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overflowPunct w:val="0"/>
        <w:spacing w:before="5" w:line="600" w:lineRule="exact"/>
        <w:ind w:right="238"/>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附件</w:t>
      </w:r>
      <w:r>
        <w:rPr>
          <w:rFonts w:hint="eastAsia" w:ascii="仿宋_GB2312" w:hAnsi="仿宋_GB2312" w:eastAsia="仿宋_GB2312" w:cs="仿宋_GB2312"/>
          <w:color w:val="auto"/>
          <w:sz w:val="32"/>
          <w:szCs w:val="32"/>
          <w:highlight w:val="none"/>
          <w:lang w:val="en-US" w:eastAsia="zh-CN"/>
        </w:rPr>
        <w:t>2：</w:t>
      </w:r>
    </w:p>
    <w:p>
      <w:pPr>
        <w:pStyle w:val="4"/>
        <w:overflowPunct w:val="0"/>
        <w:spacing w:line="580" w:lineRule="exact"/>
        <w:ind w:left="1996"/>
        <w:rPr>
          <w:rFonts w:hint="default" w:ascii="黑体" w:hAnsi="黑体" w:eastAsia="黑体" w:cs="黑体"/>
          <w:i w:val="0"/>
          <w:iCs/>
          <w:color w:val="auto"/>
          <w:sz w:val="44"/>
          <w:szCs w:val="44"/>
          <w:highlight w:val="none"/>
        </w:rPr>
      </w:pPr>
      <w:r>
        <w:rPr>
          <w:rFonts w:ascii="黑体" w:hAnsi="黑体" w:eastAsia="黑体" w:cs="黑体"/>
          <w:i w:val="0"/>
          <w:iCs/>
          <w:color w:val="auto"/>
          <w:sz w:val="44"/>
          <w:szCs w:val="44"/>
          <w:highlight w:val="none"/>
        </w:rPr>
        <w:t>吉林省前期物业服务合同</w:t>
      </w:r>
    </w:p>
    <w:p>
      <w:pPr>
        <w:spacing w:line="580" w:lineRule="exact"/>
        <w:jc w:val="center"/>
        <w:rPr>
          <w:rFonts w:hint="default" w:ascii="黑体" w:hAnsi="黑体" w:eastAsia="黑体" w:cs="黑体"/>
          <w:iCs/>
          <w:color w:val="auto"/>
          <w:sz w:val="44"/>
          <w:szCs w:val="44"/>
          <w:highlight w:val="none"/>
        </w:rPr>
      </w:pPr>
      <w:r>
        <w:rPr>
          <w:rFonts w:ascii="黑体" w:hAnsi="黑体" w:eastAsia="黑体" w:cs="黑体"/>
          <w:iCs/>
          <w:color w:val="auto"/>
          <w:sz w:val="44"/>
          <w:szCs w:val="44"/>
          <w:highlight w:val="none"/>
        </w:rPr>
        <w:t>（示范文本）</w:t>
      </w:r>
    </w:p>
    <w:p>
      <w:pPr>
        <w:spacing w:line="580" w:lineRule="exact"/>
        <w:jc w:val="center"/>
        <w:rPr>
          <w:rFonts w:hint="default" w:ascii="黑体" w:hAnsi="黑体" w:eastAsia="黑体" w:cs="黑体"/>
          <w:iCs/>
          <w:color w:val="auto"/>
          <w:sz w:val="44"/>
          <w:szCs w:val="44"/>
          <w:highlight w:val="none"/>
        </w:rPr>
      </w:pPr>
    </w:p>
    <w:p>
      <w:pPr>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使 用 说 明</w:t>
      </w:r>
    </w:p>
    <w:p>
      <w:pPr>
        <w:ind w:firstLine="640" w:firstLineChars="200"/>
        <w:rPr>
          <w:rFonts w:ascii="仿宋" w:hAnsi="仿宋" w:eastAsia="仿宋" w:cs="仿宋"/>
          <w:color w:val="auto"/>
          <w:sz w:val="32"/>
          <w:szCs w:val="32"/>
          <w:highlight w:val="none"/>
        </w:rPr>
      </w:pP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本合同文本为示范文本，供开发建设单位与前期物业服务人签订前期物业服务合同时使用。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640" w:firstLineChars="200"/>
        <w:textAlignment w:val="auto"/>
        <w:rPr>
          <w:rFonts w:hint="default" w:ascii="仿宋" w:hAnsi="仿宋" w:eastAsia="仿宋" w:cs="仿宋"/>
          <w:color w:val="auto"/>
          <w:sz w:val="32"/>
          <w:szCs w:val="32"/>
          <w:highlight w:val="none"/>
          <w:u w:val="none"/>
          <w:lang w:val="en-US"/>
        </w:rPr>
      </w:pPr>
      <w:r>
        <w:rPr>
          <w:rFonts w:hint="eastAsia" w:ascii="仿宋" w:hAnsi="仿宋" w:eastAsia="仿宋" w:cs="仿宋"/>
          <w:color w:val="auto"/>
          <w:sz w:val="32"/>
          <w:szCs w:val="32"/>
          <w:highlight w:val="none"/>
          <w:u w:val="none"/>
        </w:rPr>
        <w:t>二</w:t>
      </w:r>
      <w:r>
        <w:rPr>
          <w:rFonts w:ascii="仿宋" w:hAnsi="仿宋" w:eastAsia="仿宋" w:cs="仿宋"/>
          <w:color w:val="auto"/>
          <w:sz w:val="32"/>
          <w:szCs w:val="32"/>
          <w:highlight w:val="none"/>
          <w:u w:val="none"/>
        </w:rPr>
        <w:t>、</w:t>
      </w:r>
      <w:r>
        <w:rPr>
          <w:rFonts w:hint="eastAsia" w:ascii="仿宋" w:hAnsi="仿宋" w:eastAsia="仿宋" w:cs="仿宋"/>
          <w:color w:val="auto"/>
          <w:sz w:val="32"/>
          <w:szCs w:val="32"/>
          <w:highlight w:val="none"/>
          <w:u w:val="none"/>
          <w:lang w:val="en-US" w:eastAsia="zh-CN"/>
        </w:rPr>
        <w:t>本合同文本</w:t>
      </w:r>
      <w:r>
        <w:rPr>
          <w:rFonts w:hint="default" w:ascii="仿宋" w:hAnsi="仿宋" w:eastAsia="仿宋" w:cs="仿宋"/>
          <w:color w:val="auto"/>
          <w:sz w:val="32"/>
          <w:szCs w:val="32"/>
          <w:highlight w:val="none"/>
          <w:u w:val="none"/>
        </w:rPr>
        <w:t>[]</w:t>
      </w:r>
      <w:r>
        <w:rPr>
          <w:rFonts w:hint="eastAsia" w:ascii="仿宋" w:hAnsi="仿宋" w:eastAsia="仿宋" w:cs="仿宋"/>
          <w:color w:val="auto"/>
          <w:sz w:val="32"/>
          <w:szCs w:val="32"/>
          <w:highlight w:val="none"/>
          <w:u w:val="none"/>
          <w:lang w:val="en-US" w:eastAsia="zh-CN"/>
        </w:rPr>
        <w:t>中选择内容、空格部位填写及其他需要删除或添加的内容，双方当事人应当协商确定</w:t>
      </w:r>
      <w:r>
        <w:rPr>
          <w:rFonts w:hint="eastAsia" w:ascii="仿宋" w:hAnsi="仿宋" w:eastAsia="仿宋" w:cs="仿宋"/>
          <w:color w:val="auto"/>
          <w:sz w:val="32"/>
          <w:szCs w:val="32"/>
          <w:highlight w:val="none"/>
          <w:u w:val="none"/>
        </w:rPr>
        <w:t>。</w:t>
      </w:r>
      <w:r>
        <w:rPr>
          <w:rFonts w:hint="default" w:ascii="仿宋" w:hAnsi="仿宋" w:eastAsia="仿宋" w:cs="仿宋"/>
          <w:color w:val="auto"/>
          <w:sz w:val="32"/>
          <w:szCs w:val="32"/>
          <w:highlight w:val="none"/>
          <w:u w:val="none"/>
        </w:rPr>
        <w:t>[]</w:t>
      </w:r>
      <w:r>
        <w:rPr>
          <w:rFonts w:hint="eastAsia" w:ascii="仿宋" w:hAnsi="仿宋" w:eastAsia="仿宋" w:cs="仿宋"/>
          <w:color w:val="auto"/>
          <w:sz w:val="32"/>
          <w:szCs w:val="32"/>
          <w:highlight w:val="none"/>
          <w:u w:val="none"/>
          <w:lang w:val="en-US" w:eastAsia="zh-CN"/>
        </w:rPr>
        <w:t>中选择内容，以划√方式选定；对于实际情况未发生或双方当事人不做约定的，应当在空格部位打×，以示删除。</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rPr>
        <w:t>三、</w:t>
      </w:r>
      <w:r>
        <w:rPr>
          <w:rFonts w:hint="eastAsia" w:ascii="仿宋" w:hAnsi="仿宋" w:eastAsia="仿宋" w:cs="仿宋"/>
          <w:color w:val="auto"/>
          <w:sz w:val="32"/>
          <w:szCs w:val="32"/>
          <w:highlight w:val="none"/>
          <w:u w:val="none"/>
          <w:lang w:val="en-US" w:eastAsia="zh-CN"/>
        </w:rPr>
        <w:t>双方当事人签订本合同时应当认真核对合同内容，合同一经签署，对双方具有法律约束力。</w:t>
      </w:r>
    </w:p>
    <w:p>
      <w:pPr>
        <w:pStyle w:val="2"/>
        <w:rPr>
          <w:rFonts w:hint="eastAsia" w:ascii="仿宋" w:hAnsi="仿宋" w:eastAsia="仿宋" w:cs="仿宋"/>
          <w:color w:val="auto"/>
          <w:sz w:val="32"/>
          <w:szCs w:val="32"/>
          <w:highlight w:val="none"/>
          <w:lang w:val="en-US" w:eastAsia="zh-CN"/>
        </w:rPr>
      </w:pPr>
    </w:p>
    <w:p>
      <w:pPr>
        <w:pStyle w:val="2"/>
        <w:rPr>
          <w:rFonts w:hint="eastAsia" w:ascii="仿宋" w:hAnsi="仿宋" w:eastAsia="仿宋" w:cs="仿宋"/>
          <w:color w:val="auto"/>
          <w:sz w:val="32"/>
          <w:szCs w:val="32"/>
          <w:highlight w:val="none"/>
          <w:lang w:val="en-US" w:eastAsia="zh-CN"/>
        </w:rPr>
      </w:pPr>
    </w:p>
    <w:p>
      <w:pPr>
        <w:pStyle w:val="2"/>
        <w:rPr>
          <w:rFonts w:hint="eastAsia" w:ascii="仿宋" w:hAnsi="仿宋" w:eastAsia="仿宋" w:cs="仿宋"/>
          <w:color w:val="auto"/>
          <w:sz w:val="32"/>
          <w:szCs w:val="32"/>
          <w:highlight w:val="none"/>
          <w:lang w:val="en-US" w:eastAsia="zh-CN"/>
        </w:rPr>
      </w:pPr>
    </w:p>
    <w:p>
      <w:pPr>
        <w:pStyle w:val="2"/>
        <w:rPr>
          <w:rFonts w:hint="eastAsia" w:ascii="仿宋" w:hAnsi="仿宋" w:eastAsia="仿宋" w:cs="仿宋"/>
          <w:color w:val="auto"/>
          <w:sz w:val="32"/>
          <w:szCs w:val="32"/>
          <w:highlight w:val="none"/>
          <w:lang w:val="en-US" w:eastAsia="zh-CN"/>
        </w:rPr>
      </w:pPr>
    </w:p>
    <w:p>
      <w:pPr>
        <w:pStyle w:val="2"/>
        <w:rPr>
          <w:rFonts w:hint="eastAsia" w:ascii="仿宋" w:hAnsi="仿宋" w:eastAsia="仿宋" w:cs="仿宋"/>
          <w:color w:val="auto"/>
          <w:sz w:val="32"/>
          <w:szCs w:val="32"/>
          <w:highlight w:val="none"/>
          <w:lang w:val="en-US" w:eastAsia="zh-CN"/>
        </w:rPr>
      </w:pPr>
    </w:p>
    <w:p>
      <w:pPr>
        <w:pStyle w:val="2"/>
        <w:rPr>
          <w:rFonts w:hint="eastAsia" w:ascii="仿宋" w:hAnsi="仿宋" w:eastAsia="仿宋" w:cs="仿宋"/>
          <w:color w:val="auto"/>
          <w:sz w:val="32"/>
          <w:szCs w:val="32"/>
          <w:highlight w:val="none"/>
          <w:lang w:val="en-US" w:eastAsia="zh-CN"/>
        </w:rPr>
      </w:pPr>
    </w:p>
    <w:p>
      <w:pPr>
        <w:pStyle w:val="2"/>
        <w:rPr>
          <w:rFonts w:hint="eastAsia" w:ascii="仿宋" w:hAnsi="仿宋" w:eastAsia="仿宋" w:cs="仿宋"/>
          <w:color w:val="auto"/>
          <w:sz w:val="32"/>
          <w:szCs w:val="32"/>
          <w:highlight w:val="none"/>
          <w:lang w:val="en-US" w:eastAsia="zh-CN"/>
        </w:rPr>
      </w:pPr>
    </w:p>
    <w:p>
      <w:pPr>
        <w:pStyle w:val="2"/>
        <w:rPr>
          <w:rFonts w:hint="eastAsia" w:ascii="仿宋" w:hAnsi="仿宋" w:eastAsia="仿宋" w:cs="仿宋"/>
          <w:color w:val="auto"/>
          <w:sz w:val="32"/>
          <w:szCs w:val="32"/>
          <w:highlight w:val="none"/>
          <w:lang w:val="en-US" w:eastAsia="zh-CN"/>
        </w:rPr>
      </w:pPr>
    </w:p>
    <w:p>
      <w:pPr>
        <w:pStyle w:val="2"/>
        <w:rPr>
          <w:rFonts w:hint="eastAsia" w:ascii="仿宋" w:hAnsi="仿宋" w:eastAsia="仿宋" w:cs="仿宋"/>
          <w:color w:val="auto"/>
          <w:sz w:val="32"/>
          <w:szCs w:val="32"/>
          <w:highlight w:val="none"/>
          <w:lang w:val="en-US" w:eastAsia="zh-CN"/>
        </w:rPr>
      </w:pPr>
    </w:p>
    <w:p>
      <w:pPr>
        <w:pStyle w:val="2"/>
        <w:rPr>
          <w:rFonts w:hint="eastAsia" w:ascii="仿宋" w:hAnsi="仿宋" w:eastAsia="仿宋" w:cs="仿宋"/>
          <w:color w:val="auto"/>
          <w:sz w:val="32"/>
          <w:szCs w:val="32"/>
          <w:highlight w:val="none"/>
          <w:lang w:val="en-US" w:eastAsia="zh-CN"/>
        </w:rPr>
      </w:pPr>
    </w:p>
    <w:p>
      <w:pPr>
        <w:pStyle w:val="2"/>
        <w:rPr>
          <w:rFonts w:hint="eastAsia" w:ascii="仿宋" w:hAnsi="仿宋" w:eastAsia="仿宋" w:cs="仿宋"/>
          <w:color w:val="auto"/>
          <w:sz w:val="32"/>
          <w:szCs w:val="32"/>
          <w:highlight w:val="none"/>
          <w:lang w:val="en-US" w:eastAsia="zh-CN"/>
        </w:rPr>
      </w:pPr>
    </w:p>
    <w:p>
      <w:pPr>
        <w:pStyle w:val="4"/>
        <w:overflowPunct w:val="0"/>
        <w:spacing w:line="580" w:lineRule="exact"/>
        <w:ind w:left="1996"/>
        <w:rPr>
          <w:rFonts w:hint="default" w:ascii="黑体" w:hAnsi="黑体" w:eastAsia="黑体" w:cs="黑体"/>
          <w:i w:val="0"/>
          <w:iCs/>
          <w:color w:val="auto"/>
          <w:sz w:val="44"/>
          <w:szCs w:val="44"/>
          <w:highlight w:val="none"/>
        </w:rPr>
      </w:pPr>
      <w:r>
        <w:rPr>
          <w:rFonts w:ascii="黑体" w:hAnsi="黑体" w:eastAsia="黑体" w:cs="黑体"/>
          <w:i w:val="0"/>
          <w:iCs/>
          <w:color w:val="auto"/>
          <w:sz w:val="44"/>
          <w:szCs w:val="44"/>
          <w:highlight w:val="none"/>
        </w:rPr>
        <w:t>吉林省前期物业服务合同</w:t>
      </w:r>
    </w:p>
    <w:p>
      <w:pPr>
        <w:spacing w:line="580" w:lineRule="exact"/>
        <w:jc w:val="center"/>
        <w:rPr>
          <w:rFonts w:hint="default" w:ascii="黑体" w:hAnsi="黑体" w:eastAsia="黑体" w:cs="黑体"/>
          <w:iCs/>
          <w:color w:val="auto"/>
          <w:sz w:val="44"/>
          <w:szCs w:val="44"/>
          <w:highlight w:val="none"/>
        </w:rPr>
      </w:pPr>
      <w:r>
        <w:rPr>
          <w:rFonts w:ascii="黑体" w:hAnsi="黑体" w:eastAsia="黑体" w:cs="黑体"/>
          <w:iCs/>
          <w:color w:val="auto"/>
          <w:sz w:val="44"/>
          <w:szCs w:val="44"/>
          <w:highlight w:val="none"/>
        </w:rPr>
        <w:t>（示范文本）</w:t>
      </w:r>
    </w:p>
    <w:p>
      <w:pPr>
        <w:pStyle w:val="7"/>
        <w:overflowPunct w:val="0"/>
        <w:spacing w:before="13" w:line="580" w:lineRule="exact"/>
        <w:rPr>
          <w:rFonts w:hint="default" w:ascii="ﾋｼﾔｴｵﾈｿ・" w:hAnsi="ﾋｼﾔｴｵﾈｿ・" w:eastAsia="ﾋｼﾔｴｵﾈｿ・"/>
          <w:i/>
          <w:color w:val="auto"/>
          <w:sz w:val="31"/>
          <w:highlight w:val="none"/>
        </w:rPr>
      </w:pPr>
    </w:p>
    <w:p>
      <w:pPr>
        <w:pStyle w:val="7"/>
        <w:tabs>
          <w:tab w:val="left" w:pos="3473"/>
          <w:tab w:val="left" w:pos="3553"/>
          <w:tab w:val="left" w:pos="6457"/>
          <w:tab w:val="left" w:pos="6544"/>
          <w:tab w:val="left" w:pos="6593"/>
        </w:tabs>
        <w:overflowPunct w:val="0"/>
        <w:spacing w:before="0" w:line="580" w:lineRule="exact"/>
        <w:ind w:left="233" w:right="1484"/>
        <w:rPr>
          <w:rFonts w:hint="default" w:ascii="仿宋" w:hAnsi="仿宋" w:eastAsia="仿宋" w:cs="仿宋"/>
          <w:color w:val="auto"/>
          <w:sz w:val="32"/>
          <w:szCs w:val="32"/>
          <w:highlight w:val="none"/>
          <w:u w:val="single"/>
        </w:rPr>
      </w:pPr>
      <w:r>
        <w:rPr>
          <w:rFonts w:ascii="仿宋" w:hAnsi="仿宋" w:eastAsia="仿宋" w:cs="仿宋"/>
          <w:color w:val="auto"/>
          <w:spacing w:val="45"/>
          <w:sz w:val="32"/>
          <w:szCs w:val="32"/>
          <w:highlight w:val="none"/>
        </w:rPr>
        <w:t>建设单位(甲方）</w:t>
      </w:r>
      <w:r>
        <w:rPr>
          <w:rFonts w:ascii="仿宋" w:hAnsi="仿宋" w:eastAsia="仿宋" w:cs="仿宋"/>
          <w:color w:val="auto"/>
          <w:sz w:val="32"/>
          <w:szCs w:val="32"/>
          <w:highlight w:val="none"/>
        </w:rPr>
        <w:t>：</w:t>
      </w:r>
      <w:r>
        <w:rPr>
          <w:rFonts w:ascii="仿宋" w:hAnsi="仿宋" w:eastAsia="仿宋" w:cs="仿宋"/>
          <w:color w:val="auto"/>
          <w:spacing w:val="-75"/>
          <w:sz w:val="32"/>
          <w:szCs w:val="32"/>
          <w:highlight w:val="none"/>
        </w:rPr>
        <w:t xml:space="preserve"> </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 xml:space="preserve"> </w:t>
      </w:r>
    </w:p>
    <w:p>
      <w:pPr>
        <w:pStyle w:val="7"/>
        <w:tabs>
          <w:tab w:val="left" w:pos="3473"/>
          <w:tab w:val="left" w:pos="3553"/>
          <w:tab w:val="left" w:pos="6457"/>
          <w:tab w:val="left" w:pos="6544"/>
          <w:tab w:val="left" w:pos="6593"/>
        </w:tabs>
        <w:overflowPunct w:val="0"/>
        <w:spacing w:before="0" w:line="580" w:lineRule="exact"/>
        <w:ind w:left="233" w:right="1484"/>
        <w:rPr>
          <w:rFonts w:hint="default" w:ascii="仿宋" w:hAnsi="仿宋" w:eastAsia="仿宋" w:cs="仿宋"/>
          <w:color w:val="auto"/>
          <w:spacing w:val="-75"/>
          <w:sz w:val="32"/>
          <w:szCs w:val="32"/>
          <w:highlight w:val="none"/>
        </w:rPr>
      </w:pPr>
      <w:r>
        <w:rPr>
          <w:rFonts w:ascii="仿宋" w:hAnsi="仿宋" w:eastAsia="仿宋" w:cs="仿宋"/>
          <w:color w:val="auto"/>
          <w:spacing w:val="45"/>
          <w:sz w:val="32"/>
          <w:szCs w:val="32"/>
          <w:highlight w:val="none"/>
        </w:rPr>
        <w:t>统一社会信用代码</w:t>
      </w:r>
      <w:r>
        <w:rPr>
          <w:rFonts w:ascii="仿宋" w:hAnsi="仿宋" w:eastAsia="仿宋" w:cs="仿宋"/>
          <w:color w:val="auto"/>
          <w:spacing w:val="-75"/>
          <w:sz w:val="32"/>
          <w:szCs w:val="32"/>
          <w:highlight w:val="none"/>
        </w:rPr>
        <w:t xml:space="preserve"> ：</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 xml:space="preserve">  </w:t>
      </w:r>
    </w:p>
    <w:p>
      <w:pPr>
        <w:pStyle w:val="7"/>
        <w:tabs>
          <w:tab w:val="left" w:pos="3473"/>
          <w:tab w:val="left" w:pos="3553"/>
          <w:tab w:val="left" w:pos="6457"/>
          <w:tab w:val="left" w:pos="6544"/>
          <w:tab w:val="left" w:pos="6593"/>
        </w:tabs>
        <w:overflowPunct w:val="0"/>
        <w:spacing w:before="0" w:line="580" w:lineRule="exact"/>
        <w:ind w:left="233" w:right="1484"/>
        <w:rPr>
          <w:rFonts w:hint="default" w:ascii="仿宋" w:hAnsi="仿宋" w:eastAsia="仿宋" w:cs="仿宋"/>
          <w:color w:val="auto"/>
          <w:sz w:val="32"/>
          <w:szCs w:val="32"/>
          <w:highlight w:val="none"/>
          <w:u w:val="single"/>
        </w:rPr>
      </w:pPr>
      <w:r>
        <w:rPr>
          <w:rFonts w:ascii="仿宋" w:hAnsi="仿宋" w:eastAsia="仿宋" w:cs="仿宋"/>
          <w:color w:val="auto"/>
          <w:sz w:val="32"/>
          <w:szCs w:val="32"/>
          <w:highlight w:val="none"/>
        </w:rPr>
        <w:t>法定代表人：</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rPr>
        <w:t>联系电话：</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 xml:space="preserve">  </w:t>
      </w:r>
    </w:p>
    <w:p>
      <w:pPr>
        <w:pStyle w:val="7"/>
        <w:tabs>
          <w:tab w:val="left" w:pos="3473"/>
          <w:tab w:val="left" w:pos="3553"/>
          <w:tab w:val="left" w:pos="6457"/>
          <w:tab w:val="left" w:pos="6544"/>
          <w:tab w:val="left" w:pos="6593"/>
        </w:tabs>
        <w:overflowPunct w:val="0"/>
        <w:spacing w:before="0" w:line="580" w:lineRule="exact"/>
        <w:ind w:left="233" w:right="1484"/>
        <w:rPr>
          <w:rFonts w:hint="default" w:ascii="仿宋" w:hAnsi="仿宋" w:eastAsia="仿宋" w:cs="仿宋"/>
          <w:color w:val="auto"/>
          <w:sz w:val="32"/>
          <w:szCs w:val="32"/>
          <w:highlight w:val="none"/>
          <w:u w:val="single"/>
        </w:rPr>
      </w:pPr>
      <w:r>
        <w:rPr>
          <w:rFonts w:ascii="仿宋" w:hAnsi="仿宋" w:eastAsia="仿宋" w:cs="仿宋"/>
          <w:color w:val="auto"/>
          <w:sz w:val="32"/>
          <w:szCs w:val="32"/>
          <w:highlight w:val="none"/>
        </w:rPr>
        <w:t>委托代理人：</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rPr>
        <w:t>联系电话：</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 xml:space="preserve"> </w:t>
      </w:r>
    </w:p>
    <w:p>
      <w:pPr>
        <w:pStyle w:val="7"/>
        <w:tabs>
          <w:tab w:val="left" w:pos="3473"/>
          <w:tab w:val="left" w:pos="3553"/>
          <w:tab w:val="left" w:pos="6457"/>
          <w:tab w:val="left" w:pos="6544"/>
          <w:tab w:val="left" w:pos="6593"/>
        </w:tabs>
        <w:overflowPunct w:val="0"/>
        <w:spacing w:before="0" w:line="580" w:lineRule="exact"/>
        <w:ind w:left="233" w:right="1484"/>
        <w:rPr>
          <w:rFonts w:hint="default" w:ascii="仿宋" w:hAnsi="仿宋" w:eastAsia="仿宋" w:cs="仿宋"/>
          <w:color w:val="auto"/>
          <w:w w:val="7"/>
          <w:sz w:val="32"/>
          <w:szCs w:val="32"/>
          <w:highlight w:val="none"/>
          <w:u w:val="single"/>
        </w:rPr>
      </w:pPr>
      <w:r>
        <w:rPr>
          <w:rFonts w:ascii="仿宋" w:hAnsi="仿宋" w:eastAsia="仿宋" w:cs="仿宋"/>
          <w:color w:val="auto"/>
          <w:spacing w:val="50"/>
          <w:sz w:val="32"/>
          <w:szCs w:val="32"/>
          <w:highlight w:val="none"/>
        </w:rPr>
        <w:t>通讯地</w:t>
      </w:r>
      <w:r>
        <w:rPr>
          <w:rFonts w:ascii="仿宋" w:hAnsi="仿宋" w:eastAsia="仿宋" w:cs="仿宋"/>
          <w:color w:val="auto"/>
          <w:sz w:val="32"/>
          <w:szCs w:val="32"/>
          <w:highlight w:val="none"/>
        </w:rPr>
        <w:t>址</w:t>
      </w:r>
      <w:r>
        <w:rPr>
          <w:rFonts w:ascii="仿宋" w:hAnsi="仿宋" w:eastAsia="仿宋" w:cs="仿宋"/>
          <w:color w:val="auto"/>
          <w:spacing w:val="-70"/>
          <w:sz w:val="32"/>
          <w:szCs w:val="32"/>
          <w:highlight w:val="none"/>
        </w:rPr>
        <w:t xml:space="preserve"> </w:t>
      </w:r>
      <w:r>
        <w:rPr>
          <w:rFonts w:ascii="仿宋" w:hAnsi="仿宋" w:eastAsia="仿宋" w:cs="仿宋"/>
          <w:color w:val="auto"/>
          <w:sz w:val="32"/>
          <w:szCs w:val="32"/>
          <w:highlight w:val="none"/>
        </w:rPr>
        <w:t>：</w:t>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u w:val="single"/>
        </w:rPr>
        <w:tab/>
      </w:r>
      <w:r>
        <w:rPr>
          <w:rFonts w:ascii="仿宋" w:hAnsi="仿宋" w:eastAsia="仿宋" w:cs="仿宋"/>
          <w:color w:val="auto"/>
          <w:w w:val="7"/>
          <w:sz w:val="32"/>
          <w:szCs w:val="32"/>
          <w:highlight w:val="none"/>
          <w:u w:val="single"/>
        </w:rPr>
        <w:t xml:space="preserve"> </w:t>
      </w:r>
    </w:p>
    <w:p>
      <w:pPr>
        <w:pStyle w:val="7"/>
        <w:tabs>
          <w:tab w:val="left" w:pos="3473"/>
          <w:tab w:val="left" w:pos="3553"/>
          <w:tab w:val="left" w:pos="6457"/>
          <w:tab w:val="left" w:pos="6544"/>
          <w:tab w:val="left" w:pos="6593"/>
        </w:tabs>
        <w:overflowPunct w:val="0"/>
        <w:spacing w:before="0" w:line="580" w:lineRule="exact"/>
        <w:ind w:left="233" w:right="1484"/>
        <w:rPr>
          <w:rFonts w:hint="default" w:ascii="仿宋" w:hAnsi="仿宋" w:eastAsia="仿宋" w:cs="仿宋"/>
          <w:color w:val="auto"/>
          <w:sz w:val="32"/>
          <w:szCs w:val="32"/>
          <w:highlight w:val="none"/>
        </w:rPr>
      </w:pPr>
      <w:r>
        <w:rPr>
          <w:rFonts w:ascii="仿宋" w:hAnsi="仿宋" w:eastAsia="仿宋" w:cs="仿宋"/>
          <w:color w:val="auto"/>
          <w:spacing w:val="50"/>
          <w:sz w:val="32"/>
          <w:szCs w:val="32"/>
          <w:highlight w:val="none"/>
        </w:rPr>
        <w:t>邮政编</w:t>
      </w:r>
      <w:r>
        <w:rPr>
          <w:rFonts w:ascii="仿宋" w:hAnsi="仿宋" w:eastAsia="仿宋" w:cs="仿宋"/>
          <w:color w:val="auto"/>
          <w:sz w:val="32"/>
          <w:szCs w:val="32"/>
          <w:highlight w:val="none"/>
        </w:rPr>
        <w:t>码</w:t>
      </w:r>
      <w:r>
        <w:rPr>
          <w:rFonts w:ascii="仿宋" w:hAnsi="仿宋" w:eastAsia="仿宋" w:cs="仿宋"/>
          <w:color w:val="auto"/>
          <w:spacing w:val="-70"/>
          <w:sz w:val="32"/>
          <w:szCs w:val="32"/>
          <w:highlight w:val="none"/>
        </w:rPr>
        <w:t xml:space="preserve"> </w:t>
      </w:r>
      <w:r>
        <w:rPr>
          <w:rFonts w:ascii="仿宋" w:hAnsi="仿宋" w:eastAsia="仿宋" w:cs="仿宋"/>
          <w:color w:val="auto"/>
          <w:sz w:val="32"/>
          <w:szCs w:val="32"/>
          <w:highlight w:val="none"/>
        </w:rPr>
        <w:t>：</w:t>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p>
    <w:p>
      <w:pPr>
        <w:pStyle w:val="7"/>
        <w:overflowPunct w:val="0"/>
        <w:spacing w:before="7" w:line="580" w:lineRule="exact"/>
        <w:rPr>
          <w:rFonts w:hint="default" w:ascii="仿宋" w:hAnsi="仿宋" w:eastAsia="仿宋" w:cs="仿宋"/>
          <w:color w:val="auto"/>
          <w:sz w:val="32"/>
          <w:szCs w:val="32"/>
          <w:highlight w:val="none"/>
        </w:rPr>
      </w:pPr>
    </w:p>
    <w:p>
      <w:pPr>
        <w:pStyle w:val="7"/>
        <w:tabs>
          <w:tab w:val="left" w:pos="3593"/>
          <w:tab w:val="left" w:pos="6412"/>
          <w:tab w:val="left" w:pos="6553"/>
        </w:tabs>
        <w:overflowPunct w:val="0"/>
        <w:spacing w:before="74" w:line="580" w:lineRule="exact"/>
        <w:ind w:left="233" w:right="1522"/>
        <w:rPr>
          <w:rFonts w:hint="default" w:ascii="仿宋" w:hAnsi="仿宋" w:eastAsia="仿宋" w:cs="仿宋"/>
          <w:color w:val="auto"/>
          <w:sz w:val="32"/>
          <w:szCs w:val="32"/>
          <w:highlight w:val="none"/>
          <w:u w:val="single"/>
        </w:rPr>
      </w:pPr>
      <w:r>
        <w:rPr>
          <w:rFonts w:ascii="仿宋" w:hAnsi="仿宋" w:eastAsia="仿宋" w:cs="仿宋"/>
          <w:color w:val="auto"/>
          <w:spacing w:val="45"/>
          <w:sz w:val="32"/>
          <w:szCs w:val="32"/>
          <w:highlight w:val="none"/>
        </w:rPr>
        <w:t>物业服务人（乙方）</w:t>
      </w:r>
      <w:r>
        <w:rPr>
          <w:rFonts w:ascii="仿宋" w:hAnsi="仿宋" w:eastAsia="仿宋" w:cs="仿宋"/>
          <w:color w:val="auto"/>
          <w:sz w:val="32"/>
          <w:szCs w:val="32"/>
          <w:highlight w:val="none"/>
        </w:rPr>
        <w:t>：</w:t>
      </w:r>
      <w:r>
        <w:rPr>
          <w:rFonts w:ascii="仿宋" w:hAnsi="仿宋" w:eastAsia="仿宋" w:cs="仿宋"/>
          <w:color w:val="auto"/>
          <w:spacing w:val="-75"/>
          <w:sz w:val="32"/>
          <w:szCs w:val="32"/>
          <w:highlight w:val="none"/>
        </w:rPr>
        <w:t xml:space="preserve"> </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 xml:space="preserve"> </w:t>
      </w:r>
    </w:p>
    <w:p>
      <w:pPr>
        <w:pStyle w:val="7"/>
        <w:tabs>
          <w:tab w:val="left" w:pos="3593"/>
          <w:tab w:val="left" w:pos="6412"/>
          <w:tab w:val="left" w:pos="6553"/>
        </w:tabs>
        <w:overflowPunct w:val="0"/>
        <w:spacing w:before="74" w:line="580" w:lineRule="exact"/>
        <w:ind w:left="233" w:right="1522"/>
        <w:rPr>
          <w:rFonts w:hint="default" w:ascii="仿宋" w:hAnsi="仿宋" w:eastAsia="仿宋" w:cs="仿宋"/>
          <w:color w:val="auto"/>
          <w:sz w:val="32"/>
          <w:szCs w:val="32"/>
          <w:highlight w:val="none"/>
        </w:rPr>
      </w:pPr>
      <w:r>
        <w:rPr>
          <w:rFonts w:ascii="仿宋" w:hAnsi="仿宋" w:eastAsia="仿宋" w:cs="仿宋"/>
          <w:color w:val="auto"/>
          <w:spacing w:val="45"/>
          <w:sz w:val="32"/>
          <w:szCs w:val="32"/>
          <w:highlight w:val="none"/>
        </w:rPr>
        <w:t>统一社会信用代码</w:t>
      </w:r>
      <w:r>
        <w:rPr>
          <w:rFonts w:ascii="仿宋" w:hAnsi="仿宋" w:eastAsia="仿宋" w:cs="仿宋"/>
          <w:color w:val="auto"/>
          <w:sz w:val="32"/>
          <w:szCs w:val="32"/>
          <w:highlight w:val="none"/>
        </w:rPr>
        <w:t>：</w:t>
      </w:r>
      <w:r>
        <w:rPr>
          <w:rFonts w:ascii="仿宋" w:hAnsi="仿宋" w:eastAsia="仿宋" w:cs="仿宋"/>
          <w:color w:val="auto"/>
          <w:spacing w:val="-75"/>
          <w:sz w:val="32"/>
          <w:szCs w:val="32"/>
          <w:highlight w:val="none"/>
        </w:rPr>
        <w:t xml:space="preserve"> </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 xml:space="preserve"> </w:t>
      </w:r>
    </w:p>
    <w:p>
      <w:pPr>
        <w:pStyle w:val="7"/>
        <w:tabs>
          <w:tab w:val="left" w:pos="3593"/>
          <w:tab w:val="left" w:pos="6412"/>
          <w:tab w:val="left" w:pos="6553"/>
        </w:tabs>
        <w:overflowPunct w:val="0"/>
        <w:spacing w:before="74" w:line="580" w:lineRule="exact"/>
        <w:ind w:left="233" w:right="1522"/>
        <w:rPr>
          <w:rFonts w:hint="default" w:ascii="仿宋" w:hAnsi="仿宋" w:eastAsia="仿宋" w:cs="仿宋"/>
          <w:color w:val="auto"/>
          <w:sz w:val="32"/>
          <w:szCs w:val="32"/>
          <w:highlight w:val="none"/>
          <w:u w:val="single"/>
        </w:rPr>
      </w:pPr>
      <w:r>
        <w:rPr>
          <w:rFonts w:ascii="仿宋" w:hAnsi="仿宋" w:eastAsia="仿宋" w:cs="仿宋"/>
          <w:color w:val="auto"/>
          <w:spacing w:val="48"/>
          <w:sz w:val="32"/>
          <w:szCs w:val="32"/>
          <w:highlight w:val="none"/>
        </w:rPr>
        <w:t>法定代表</w:t>
      </w:r>
      <w:r>
        <w:rPr>
          <w:rFonts w:ascii="仿宋" w:hAnsi="仿宋" w:eastAsia="仿宋" w:cs="仿宋"/>
          <w:color w:val="auto"/>
          <w:sz w:val="32"/>
          <w:szCs w:val="32"/>
          <w:highlight w:val="none"/>
        </w:rPr>
        <w:t>人</w:t>
      </w:r>
      <w:r>
        <w:rPr>
          <w:rFonts w:ascii="仿宋" w:hAnsi="仿宋" w:eastAsia="仿宋" w:cs="仿宋"/>
          <w:color w:val="auto"/>
          <w:spacing w:val="-72"/>
          <w:sz w:val="32"/>
          <w:szCs w:val="32"/>
          <w:highlight w:val="none"/>
        </w:rPr>
        <w:t xml:space="preserve"> </w:t>
      </w:r>
      <w:r>
        <w:rPr>
          <w:rFonts w:ascii="仿宋" w:hAnsi="仿宋" w:eastAsia="仿宋" w:cs="仿宋"/>
          <w:color w:val="auto"/>
          <w:sz w:val="32"/>
          <w:szCs w:val="32"/>
          <w:highlight w:val="none"/>
        </w:rPr>
        <w:t>：</w:t>
      </w:r>
      <w:r>
        <w:rPr>
          <w:rFonts w:ascii="仿宋" w:hAnsi="仿宋" w:eastAsia="仿宋" w:cs="仿宋"/>
          <w:color w:val="auto"/>
          <w:sz w:val="32"/>
          <w:szCs w:val="32"/>
          <w:highlight w:val="none"/>
          <w:u w:val="single"/>
        </w:rPr>
        <w:tab/>
      </w:r>
      <w:r>
        <w:rPr>
          <w:rFonts w:ascii="仿宋" w:hAnsi="仿宋" w:eastAsia="仿宋" w:cs="仿宋"/>
          <w:color w:val="auto"/>
          <w:spacing w:val="50"/>
          <w:sz w:val="32"/>
          <w:szCs w:val="32"/>
          <w:highlight w:val="none"/>
        </w:rPr>
        <w:t>联系电</w:t>
      </w:r>
      <w:r>
        <w:rPr>
          <w:rFonts w:ascii="仿宋" w:hAnsi="仿宋" w:eastAsia="仿宋" w:cs="仿宋"/>
          <w:color w:val="auto"/>
          <w:sz w:val="32"/>
          <w:szCs w:val="32"/>
          <w:highlight w:val="none"/>
        </w:rPr>
        <w:t>话</w:t>
      </w:r>
      <w:r>
        <w:rPr>
          <w:rFonts w:ascii="仿宋" w:hAnsi="仿宋" w:eastAsia="仿宋" w:cs="仿宋"/>
          <w:color w:val="auto"/>
          <w:spacing w:val="-70"/>
          <w:sz w:val="32"/>
          <w:szCs w:val="32"/>
          <w:highlight w:val="none"/>
        </w:rPr>
        <w:t xml:space="preserve"> </w:t>
      </w:r>
      <w:r>
        <w:rPr>
          <w:rFonts w:ascii="仿宋" w:hAnsi="仿宋" w:eastAsia="仿宋" w:cs="仿宋"/>
          <w:color w:val="auto"/>
          <w:sz w:val="32"/>
          <w:szCs w:val="32"/>
          <w:highlight w:val="none"/>
        </w:rPr>
        <w:t>：</w:t>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 xml:space="preserve"> </w:t>
      </w:r>
    </w:p>
    <w:p>
      <w:pPr>
        <w:pStyle w:val="7"/>
        <w:tabs>
          <w:tab w:val="left" w:pos="3593"/>
          <w:tab w:val="left" w:pos="6412"/>
          <w:tab w:val="left" w:pos="6553"/>
        </w:tabs>
        <w:overflowPunct w:val="0"/>
        <w:spacing w:before="74" w:line="580" w:lineRule="exact"/>
        <w:ind w:left="233" w:right="1522"/>
        <w:rPr>
          <w:rFonts w:hint="default" w:ascii="仿宋" w:hAnsi="仿宋" w:eastAsia="仿宋" w:cs="仿宋"/>
          <w:color w:val="auto"/>
          <w:sz w:val="32"/>
          <w:szCs w:val="32"/>
          <w:highlight w:val="none"/>
          <w:u w:val="single"/>
        </w:rPr>
      </w:pPr>
      <w:r>
        <w:rPr>
          <w:rFonts w:ascii="仿宋" w:hAnsi="仿宋" w:eastAsia="仿宋" w:cs="仿宋"/>
          <w:color w:val="auto"/>
          <w:spacing w:val="48"/>
          <w:sz w:val="32"/>
          <w:szCs w:val="32"/>
          <w:highlight w:val="none"/>
        </w:rPr>
        <w:t>委托代理</w:t>
      </w:r>
      <w:r>
        <w:rPr>
          <w:rFonts w:ascii="仿宋" w:hAnsi="仿宋" w:eastAsia="仿宋" w:cs="仿宋"/>
          <w:color w:val="auto"/>
          <w:sz w:val="32"/>
          <w:szCs w:val="32"/>
          <w:highlight w:val="none"/>
        </w:rPr>
        <w:t>人</w:t>
      </w:r>
      <w:r>
        <w:rPr>
          <w:rFonts w:ascii="仿宋" w:hAnsi="仿宋" w:eastAsia="仿宋" w:cs="仿宋"/>
          <w:color w:val="auto"/>
          <w:spacing w:val="-72"/>
          <w:sz w:val="32"/>
          <w:szCs w:val="32"/>
          <w:highlight w:val="none"/>
        </w:rPr>
        <w:t xml:space="preserve"> </w:t>
      </w:r>
      <w:r>
        <w:rPr>
          <w:rFonts w:ascii="仿宋" w:hAnsi="仿宋" w:eastAsia="仿宋" w:cs="仿宋"/>
          <w:color w:val="auto"/>
          <w:sz w:val="32"/>
          <w:szCs w:val="32"/>
          <w:highlight w:val="none"/>
        </w:rPr>
        <w:t>：</w:t>
      </w:r>
      <w:r>
        <w:rPr>
          <w:rFonts w:ascii="仿宋" w:hAnsi="仿宋" w:eastAsia="仿宋" w:cs="仿宋"/>
          <w:color w:val="auto"/>
          <w:sz w:val="32"/>
          <w:szCs w:val="32"/>
          <w:highlight w:val="none"/>
          <w:u w:val="single"/>
        </w:rPr>
        <w:tab/>
      </w:r>
      <w:r>
        <w:rPr>
          <w:rFonts w:ascii="仿宋" w:hAnsi="仿宋" w:eastAsia="仿宋" w:cs="仿宋"/>
          <w:color w:val="auto"/>
          <w:spacing w:val="50"/>
          <w:sz w:val="32"/>
          <w:szCs w:val="32"/>
          <w:highlight w:val="none"/>
        </w:rPr>
        <w:t>联系电</w:t>
      </w:r>
      <w:r>
        <w:rPr>
          <w:rFonts w:ascii="仿宋" w:hAnsi="仿宋" w:eastAsia="仿宋" w:cs="仿宋"/>
          <w:color w:val="auto"/>
          <w:sz w:val="32"/>
          <w:szCs w:val="32"/>
          <w:highlight w:val="none"/>
        </w:rPr>
        <w:t>话</w:t>
      </w:r>
      <w:r>
        <w:rPr>
          <w:rFonts w:ascii="仿宋" w:hAnsi="仿宋" w:eastAsia="仿宋" w:cs="仿宋"/>
          <w:color w:val="auto"/>
          <w:spacing w:val="-70"/>
          <w:sz w:val="32"/>
          <w:szCs w:val="32"/>
          <w:highlight w:val="none"/>
        </w:rPr>
        <w:t xml:space="preserve"> </w:t>
      </w:r>
      <w:r>
        <w:rPr>
          <w:rFonts w:ascii="仿宋" w:hAnsi="仿宋" w:eastAsia="仿宋" w:cs="仿宋"/>
          <w:color w:val="auto"/>
          <w:sz w:val="32"/>
          <w:szCs w:val="32"/>
          <w:highlight w:val="none"/>
        </w:rPr>
        <w:t>：</w:t>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 xml:space="preserve"> </w:t>
      </w:r>
    </w:p>
    <w:p>
      <w:pPr>
        <w:pStyle w:val="7"/>
        <w:tabs>
          <w:tab w:val="left" w:pos="3593"/>
          <w:tab w:val="left" w:pos="6412"/>
          <w:tab w:val="left" w:pos="6553"/>
        </w:tabs>
        <w:overflowPunct w:val="0"/>
        <w:spacing w:before="74" w:line="580" w:lineRule="exact"/>
        <w:ind w:left="233" w:right="1522"/>
        <w:rPr>
          <w:rFonts w:hint="default" w:ascii="仿宋" w:hAnsi="仿宋" w:eastAsia="仿宋" w:cs="仿宋"/>
          <w:color w:val="auto"/>
          <w:sz w:val="32"/>
          <w:szCs w:val="32"/>
          <w:highlight w:val="none"/>
          <w:u w:val="single"/>
        </w:rPr>
      </w:pPr>
      <w:r>
        <w:rPr>
          <w:rFonts w:ascii="仿宋" w:hAnsi="仿宋" w:eastAsia="仿宋" w:cs="仿宋"/>
          <w:color w:val="auto"/>
          <w:spacing w:val="50"/>
          <w:sz w:val="32"/>
          <w:szCs w:val="32"/>
          <w:highlight w:val="none"/>
        </w:rPr>
        <w:t>通讯地</w:t>
      </w:r>
      <w:r>
        <w:rPr>
          <w:rFonts w:ascii="仿宋" w:hAnsi="仿宋" w:eastAsia="仿宋" w:cs="仿宋"/>
          <w:color w:val="auto"/>
          <w:sz w:val="32"/>
          <w:szCs w:val="32"/>
          <w:highlight w:val="none"/>
        </w:rPr>
        <w:t>址</w:t>
      </w:r>
      <w:r>
        <w:rPr>
          <w:rFonts w:ascii="仿宋" w:hAnsi="仿宋" w:eastAsia="仿宋" w:cs="仿宋"/>
          <w:color w:val="auto"/>
          <w:spacing w:val="-70"/>
          <w:sz w:val="32"/>
          <w:szCs w:val="32"/>
          <w:highlight w:val="none"/>
        </w:rPr>
        <w:t xml:space="preserve"> </w:t>
      </w:r>
      <w:r>
        <w:rPr>
          <w:rFonts w:ascii="仿宋" w:hAnsi="仿宋" w:eastAsia="仿宋" w:cs="仿宋"/>
          <w:color w:val="auto"/>
          <w:sz w:val="32"/>
          <w:szCs w:val="32"/>
          <w:highlight w:val="none"/>
        </w:rPr>
        <w:t>：</w:t>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 xml:space="preserve"> </w:t>
      </w:r>
    </w:p>
    <w:p>
      <w:pPr>
        <w:pStyle w:val="7"/>
        <w:tabs>
          <w:tab w:val="left" w:pos="3593"/>
          <w:tab w:val="left" w:pos="6412"/>
          <w:tab w:val="left" w:pos="6553"/>
        </w:tabs>
        <w:overflowPunct w:val="0"/>
        <w:spacing w:before="74" w:line="580" w:lineRule="exact"/>
        <w:ind w:left="233" w:right="1522"/>
        <w:rPr>
          <w:rFonts w:hint="default" w:ascii="仿宋" w:hAnsi="仿宋" w:eastAsia="仿宋" w:cs="仿宋"/>
          <w:color w:val="auto"/>
          <w:sz w:val="32"/>
          <w:szCs w:val="32"/>
          <w:highlight w:val="none"/>
        </w:rPr>
      </w:pPr>
      <w:r>
        <w:rPr>
          <w:rFonts w:ascii="仿宋" w:hAnsi="仿宋" w:eastAsia="仿宋" w:cs="仿宋"/>
          <w:color w:val="auto"/>
          <w:spacing w:val="50"/>
          <w:sz w:val="32"/>
          <w:szCs w:val="32"/>
          <w:highlight w:val="none"/>
        </w:rPr>
        <w:t>邮政编</w:t>
      </w:r>
      <w:r>
        <w:rPr>
          <w:rFonts w:ascii="仿宋" w:hAnsi="仿宋" w:eastAsia="仿宋" w:cs="仿宋"/>
          <w:color w:val="auto"/>
          <w:sz w:val="32"/>
          <w:szCs w:val="32"/>
          <w:highlight w:val="none"/>
        </w:rPr>
        <w:t>码</w:t>
      </w:r>
      <w:r>
        <w:rPr>
          <w:rFonts w:ascii="仿宋" w:hAnsi="仿宋" w:eastAsia="仿宋" w:cs="仿宋"/>
          <w:color w:val="auto"/>
          <w:spacing w:val="-70"/>
          <w:sz w:val="32"/>
          <w:szCs w:val="32"/>
          <w:highlight w:val="none"/>
        </w:rPr>
        <w:t xml:space="preserve"> </w:t>
      </w:r>
      <w:r>
        <w:rPr>
          <w:rFonts w:ascii="仿宋" w:hAnsi="仿宋" w:eastAsia="仿宋" w:cs="仿宋"/>
          <w:color w:val="auto"/>
          <w:sz w:val="32"/>
          <w:szCs w:val="32"/>
          <w:highlight w:val="none"/>
        </w:rPr>
        <w:t>：</w:t>
      </w:r>
      <w:r>
        <w:rPr>
          <w:rFonts w:ascii="仿宋" w:hAnsi="仿宋" w:eastAsia="仿宋" w:cs="仿宋"/>
          <w:color w:val="auto"/>
          <w:sz w:val="32"/>
          <w:szCs w:val="32"/>
          <w:highlight w:val="none"/>
          <w:u w:val="single"/>
        </w:rPr>
        <w:tab/>
      </w:r>
    </w:p>
    <w:p>
      <w:pPr>
        <w:pStyle w:val="7"/>
        <w:overflowPunct w:val="0"/>
        <w:spacing w:before="5" w:line="580" w:lineRule="exact"/>
        <w:rPr>
          <w:rFonts w:hint="default" w:ascii="仿宋" w:hAnsi="仿宋" w:eastAsia="仿宋" w:cs="仿宋"/>
          <w:color w:val="auto"/>
          <w:sz w:val="32"/>
          <w:szCs w:val="32"/>
          <w:highlight w:val="none"/>
        </w:rPr>
      </w:pPr>
    </w:p>
    <w:p>
      <w:pPr>
        <w:pStyle w:val="7"/>
        <w:keepNext w:val="0"/>
        <w:keepLines w:val="0"/>
        <w:pageBreakBefore w:val="0"/>
        <w:widowControl w:val="0"/>
        <w:kinsoku/>
        <w:wordWrap/>
        <w:overflowPunct w:val="0"/>
        <w:topLinePunct w:val="0"/>
        <w:autoSpaceDE w:val="0"/>
        <w:autoSpaceDN w:val="0"/>
        <w:bidi w:val="0"/>
        <w:adjustRightInd w:val="0"/>
        <w:snapToGrid/>
        <w:spacing w:before="74" w:line="360" w:lineRule="auto"/>
        <w:ind w:left="232" w:right="357" w:firstLine="482"/>
        <w:jc w:val="both"/>
        <w:textAlignment w:val="auto"/>
        <w:rPr>
          <w:rFonts w:ascii="仿宋" w:hAnsi="仿宋" w:eastAsia="仿宋" w:cs="仿宋"/>
          <w:color w:val="auto"/>
          <w:sz w:val="32"/>
          <w:szCs w:val="32"/>
          <w:highlight w:val="none"/>
        </w:rPr>
      </w:pPr>
      <w:r>
        <w:rPr>
          <w:rFonts w:ascii="仿宋" w:hAnsi="仿宋" w:eastAsia="仿宋" w:cs="仿宋"/>
          <w:color w:val="auto"/>
          <w:sz w:val="32"/>
          <w:szCs w:val="32"/>
          <w:highlight w:val="none"/>
        </w:rPr>
        <w:t>甲方以[公开招标方式][邀请招标方式][协议方式]选聘乙方提供前期物业服务，</w:t>
      </w:r>
      <w:r>
        <w:rPr>
          <w:rFonts w:ascii="仿宋" w:hAnsi="仿宋" w:eastAsia="仿宋" w:cs="仿宋"/>
          <w:color w:val="auto"/>
          <w:spacing w:val="-17"/>
          <w:sz w:val="32"/>
          <w:szCs w:val="32"/>
          <w:highlight w:val="none"/>
        </w:rPr>
        <w:t>根据《中华人民共和国民法典》《物业管理条例》及《吉林省</w:t>
      </w:r>
      <w:r>
        <w:rPr>
          <w:rFonts w:ascii="仿宋" w:hAnsi="仿宋" w:eastAsia="仿宋" w:cs="仿宋"/>
          <w:color w:val="auto"/>
          <w:sz w:val="32"/>
          <w:szCs w:val="32"/>
          <w:highlight w:val="none"/>
        </w:rPr>
        <w:t>物业管理条例》等有关法律、法规的规定，在自愿、平等、公平、诚实信用的基础上，订立本合同。本合同对业主具有法律约束力，全体业主，物业使用人享受</w:t>
      </w:r>
    </w:p>
    <w:p>
      <w:pPr>
        <w:pStyle w:val="7"/>
        <w:keepNext w:val="0"/>
        <w:keepLines w:val="0"/>
        <w:pageBreakBefore w:val="0"/>
        <w:widowControl w:val="0"/>
        <w:kinsoku/>
        <w:wordWrap/>
        <w:overflowPunct w:val="0"/>
        <w:topLinePunct w:val="0"/>
        <w:autoSpaceDE w:val="0"/>
        <w:autoSpaceDN w:val="0"/>
        <w:bidi w:val="0"/>
        <w:adjustRightInd w:val="0"/>
        <w:snapToGrid/>
        <w:spacing w:before="74" w:line="360" w:lineRule="auto"/>
        <w:ind w:right="357"/>
        <w:jc w:val="both"/>
        <w:textAlignment w:val="auto"/>
        <w:rPr>
          <w:rFonts w:hint="default"/>
          <w:color w:val="auto"/>
          <w:sz w:val="29"/>
          <w:highlight w:val="none"/>
        </w:rPr>
      </w:pPr>
      <w:bookmarkStart w:id="0" w:name="_GoBack"/>
      <w:bookmarkEnd w:id="0"/>
      <w:r>
        <w:rPr>
          <w:rFonts w:ascii="仿宋" w:hAnsi="仿宋" w:eastAsia="仿宋" w:cs="仿宋"/>
          <w:color w:val="auto"/>
          <w:sz w:val="32"/>
          <w:szCs w:val="32"/>
          <w:highlight w:val="none"/>
        </w:rPr>
        <w:t>本合同提供的服务并承担支付物业费等相应义务。</w:t>
      </w:r>
    </w:p>
    <w:p>
      <w:pPr>
        <w:pStyle w:val="7"/>
        <w:numPr>
          <w:ilvl w:val="0"/>
          <w:numId w:val="2"/>
        </w:numPr>
        <w:overflowPunct w:val="0"/>
        <w:spacing w:before="74" w:line="580" w:lineRule="exact"/>
        <w:ind w:right="358"/>
        <w:jc w:val="center"/>
        <w:rPr>
          <w:rFonts w:hint="default" w:ascii="仿宋" w:hAnsi="仿宋" w:eastAsia="仿宋" w:cs="仿宋"/>
          <w:b/>
          <w:bCs/>
          <w:color w:val="auto"/>
          <w:sz w:val="32"/>
          <w:szCs w:val="32"/>
          <w:highlight w:val="none"/>
        </w:rPr>
      </w:pPr>
      <w:r>
        <w:rPr>
          <w:rFonts w:ascii="仿宋" w:hAnsi="仿宋" w:eastAsia="仿宋" w:cs="仿宋"/>
          <w:b/>
          <w:bCs/>
          <w:color w:val="auto"/>
          <w:sz w:val="32"/>
          <w:szCs w:val="32"/>
          <w:highlight w:val="none"/>
        </w:rPr>
        <w:t>物业项目基本情况</w:t>
      </w:r>
    </w:p>
    <w:p>
      <w:pPr>
        <w:pStyle w:val="7"/>
        <w:overflowPunct w:val="0"/>
        <w:spacing w:before="74" w:line="580" w:lineRule="exact"/>
        <w:ind w:right="358" w:firstLine="640" w:firstLineChars="20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第一条 物业项目基本情况:</w:t>
      </w:r>
    </w:p>
    <w:p>
      <w:pPr>
        <w:pStyle w:val="7"/>
        <w:overflowPunct w:val="0"/>
        <w:spacing w:before="74" w:line="580" w:lineRule="exact"/>
        <w:ind w:left="713" w:right="358"/>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物业项目名称</w:t>
      </w:r>
      <w:r>
        <w:rPr>
          <w:rFonts w:hint="default" w:ascii="仿宋" w:hAnsi="仿宋" w:eastAsia="仿宋" w:cs="仿宋"/>
          <w:color w:val="auto"/>
          <w:sz w:val="32"/>
          <w:szCs w:val="32"/>
          <w:highlight w:val="none"/>
        </w:rPr>
        <w:t>:</w:t>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rPr>
        <w:t>；</w:t>
      </w:r>
    </w:p>
    <w:p>
      <w:pPr>
        <w:pStyle w:val="7"/>
        <w:overflowPunct w:val="0"/>
        <w:spacing w:before="74" w:line="580" w:lineRule="exact"/>
        <w:ind w:left="713" w:right="358"/>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物业项目类型：</w:t>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rPr>
        <w:t>；</w:t>
      </w:r>
    </w:p>
    <w:p>
      <w:pPr>
        <w:pStyle w:val="7"/>
        <w:overflowPunct w:val="0"/>
        <w:spacing w:before="74" w:line="580" w:lineRule="exact"/>
        <w:ind w:left="713" w:right="358"/>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座落位置</w:t>
      </w:r>
      <w:r>
        <w:rPr>
          <w:rFonts w:hint="default" w:ascii="仿宋" w:hAnsi="仿宋" w:eastAsia="仿宋" w:cs="仿宋"/>
          <w:color w:val="auto"/>
          <w:sz w:val="32"/>
          <w:szCs w:val="32"/>
          <w:highlight w:val="none"/>
        </w:rPr>
        <w:t xml:space="preserve">: </w:t>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rPr>
        <w:t>；</w:t>
      </w:r>
    </w:p>
    <w:p>
      <w:pPr>
        <w:pStyle w:val="7"/>
        <w:overflowPunct w:val="0"/>
        <w:spacing w:before="74" w:line="580" w:lineRule="exact"/>
        <w:ind w:left="713" w:right="358"/>
        <w:jc w:val="both"/>
        <w:rPr>
          <w:rFonts w:hint="default" w:ascii="仿宋" w:hAnsi="仿宋" w:eastAsia="仿宋" w:cs="仿宋"/>
          <w:color w:val="auto"/>
          <w:sz w:val="32"/>
          <w:szCs w:val="32"/>
          <w:highlight w:val="none"/>
          <w:u w:val="single"/>
        </w:rPr>
      </w:pPr>
      <w:r>
        <w:rPr>
          <w:rFonts w:ascii="仿宋" w:hAnsi="仿宋" w:eastAsia="仿宋" w:cs="仿宋"/>
          <w:color w:val="auto"/>
          <w:sz w:val="32"/>
          <w:szCs w:val="32"/>
          <w:highlight w:val="none"/>
        </w:rPr>
        <w:t>建筑面积：</w:t>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rPr>
        <w:t>；</w:t>
      </w:r>
    </w:p>
    <w:p>
      <w:pPr>
        <w:pStyle w:val="7"/>
        <w:overflowPunct w:val="0"/>
        <w:spacing w:before="74" w:line="580" w:lineRule="exact"/>
        <w:ind w:left="233" w:right="358" w:firstLine="480"/>
        <w:jc w:val="both"/>
        <w:rPr>
          <w:rFonts w:hint="default" w:ascii="仿宋" w:hAnsi="仿宋" w:eastAsia="仿宋" w:cs="仿宋"/>
          <w:color w:val="auto"/>
          <w:sz w:val="32"/>
          <w:szCs w:val="32"/>
          <w:highlight w:val="none"/>
          <w:u w:val="single"/>
        </w:rPr>
      </w:pPr>
      <w:r>
        <w:rPr>
          <w:rFonts w:ascii="仿宋" w:hAnsi="仿宋" w:eastAsia="仿宋" w:cs="仿宋"/>
          <w:color w:val="auto"/>
          <w:sz w:val="32"/>
          <w:szCs w:val="32"/>
          <w:highlight w:val="none"/>
        </w:rPr>
        <w:t>物业管理区域四至：</w:t>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rPr>
        <w:t>；</w:t>
      </w:r>
    </w:p>
    <w:p>
      <w:pPr>
        <w:pStyle w:val="7"/>
        <w:overflowPunct w:val="0"/>
        <w:spacing w:before="74" w:line="580" w:lineRule="exact"/>
        <w:ind w:left="233" w:right="358" w:firstLine="480"/>
        <w:jc w:val="both"/>
        <w:rPr>
          <w:rFonts w:hint="default" w:ascii="仿宋" w:hAnsi="仿宋" w:eastAsia="仿宋" w:cs="仿宋"/>
          <w:color w:val="auto"/>
          <w:sz w:val="32"/>
          <w:szCs w:val="32"/>
          <w:highlight w:val="none"/>
          <w:u w:val="single"/>
        </w:rPr>
      </w:pPr>
      <w:r>
        <w:rPr>
          <w:rFonts w:ascii="仿宋" w:hAnsi="仿宋" w:eastAsia="仿宋" w:cs="仿宋"/>
          <w:color w:val="auto"/>
          <w:sz w:val="32"/>
          <w:szCs w:val="32"/>
          <w:highlight w:val="none"/>
        </w:rPr>
        <w:t>东至</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w:t>
      </w:r>
    </w:p>
    <w:p>
      <w:pPr>
        <w:pStyle w:val="7"/>
        <w:overflowPunct w:val="0"/>
        <w:spacing w:before="74" w:line="580" w:lineRule="exact"/>
        <w:ind w:left="233" w:right="358" w:firstLine="480"/>
        <w:jc w:val="both"/>
        <w:rPr>
          <w:rFonts w:hint="default" w:ascii="仿宋" w:hAnsi="仿宋" w:eastAsia="仿宋" w:cs="仿宋"/>
          <w:color w:val="auto"/>
          <w:sz w:val="32"/>
          <w:szCs w:val="32"/>
          <w:highlight w:val="none"/>
          <w:u w:val="single"/>
        </w:rPr>
      </w:pPr>
      <w:r>
        <w:rPr>
          <w:rFonts w:ascii="仿宋" w:hAnsi="仿宋" w:eastAsia="仿宋" w:cs="仿宋"/>
          <w:color w:val="auto"/>
          <w:sz w:val="32"/>
          <w:szCs w:val="32"/>
          <w:highlight w:val="none"/>
        </w:rPr>
        <w:t>南至</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w:t>
      </w:r>
    </w:p>
    <w:p>
      <w:pPr>
        <w:pStyle w:val="7"/>
        <w:overflowPunct w:val="0"/>
        <w:spacing w:before="74" w:line="580" w:lineRule="exact"/>
        <w:ind w:left="233" w:right="358" w:firstLine="480"/>
        <w:jc w:val="both"/>
        <w:rPr>
          <w:rFonts w:hint="default" w:ascii="仿宋" w:hAnsi="仿宋" w:eastAsia="仿宋" w:cs="仿宋"/>
          <w:color w:val="auto"/>
          <w:sz w:val="32"/>
          <w:szCs w:val="32"/>
          <w:highlight w:val="none"/>
          <w:u w:val="single"/>
        </w:rPr>
      </w:pPr>
      <w:r>
        <w:rPr>
          <w:rFonts w:ascii="仿宋" w:hAnsi="仿宋" w:eastAsia="仿宋" w:cs="仿宋"/>
          <w:color w:val="auto"/>
          <w:sz w:val="32"/>
          <w:szCs w:val="32"/>
          <w:highlight w:val="none"/>
        </w:rPr>
        <w:t>西至</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w:t>
      </w:r>
    </w:p>
    <w:p>
      <w:pPr>
        <w:pStyle w:val="7"/>
        <w:overflowPunct w:val="0"/>
        <w:spacing w:before="74" w:line="580" w:lineRule="exact"/>
        <w:ind w:left="233" w:right="358" w:firstLine="480"/>
        <w:jc w:val="both"/>
        <w:rPr>
          <w:rFonts w:hint="default" w:ascii="仿宋" w:hAnsi="仿宋" w:eastAsia="仿宋" w:cs="仿宋"/>
          <w:color w:val="auto"/>
          <w:sz w:val="32"/>
          <w:szCs w:val="32"/>
          <w:highlight w:val="none"/>
          <w:u w:val="single"/>
        </w:rPr>
      </w:pPr>
      <w:r>
        <w:rPr>
          <w:rFonts w:ascii="仿宋" w:hAnsi="仿宋" w:eastAsia="仿宋" w:cs="仿宋"/>
          <w:color w:val="auto"/>
          <w:sz w:val="32"/>
          <w:szCs w:val="32"/>
          <w:highlight w:val="none"/>
        </w:rPr>
        <w:t>北至</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w:t>
      </w:r>
    </w:p>
    <w:p>
      <w:pPr>
        <w:pStyle w:val="7"/>
        <w:overflowPunct w:val="0"/>
        <w:spacing w:before="74" w:line="580" w:lineRule="exact"/>
        <w:ind w:left="233" w:right="358" w:firstLine="48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（规划平面图见附件一，物业构成明细见附件二。）</w:t>
      </w:r>
    </w:p>
    <w:p>
      <w:pPr>
        <w:pStyle w:val="7"/>
        <w:overflowPunct w:val="0"/>
        <w:spacing w:before="74" w:line="580" w:lineRule="exact"/>
        <w:ind w:left="233" w:right="358" w:firstLine="48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第二条 物业服务用房主要用于物业服务人客服接待、项目档案资料保存、工具物料存放、人员值班备勤、业主大会及业主委员会办公用房等。</w:t>
      </w:r>
    </w:p>
    <w:p>
      <w:pPr>
        <w:pStyle w:val="7"/>
        <w:overflowPunct w:val="0"/>
        <w:spacing w:before="74" w:line="580" w:lineRule="exact"/>
        <w:ind w:left="233" w:right="358" w:firstLine="640" w:firstLineChars="20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物业服务用房建筑面积为</w:t>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rPr>
        <w:t>平方米，位于</w:t>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rPr>
        <w:t>【号楼】【幢】【座】</w:t>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rPr>
        <w:t>层</w:t>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rPr>
        <w:t>单元</w:t>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号，其中业主大会及业主委员会办公用房建筑面积为</w:t>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平方米，位于</w:t>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【号楼】【幢】【座】</w:t>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rPr>
        <w:t xml:space="preserve"> 层 </w:t>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rPr>
        <w:t xml:space="preserve">单元 </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rPr>
        <w:t>号。</w:t>
      </w:r>
    </w:p>
    <w:p>
      <w:pPr>
        <w:pStyle w:val="7"/>
        <w:overflowPunct w:val="0"/>
        <w:spacing w:before="74" w:line="580" w:lineRule="exact"/>
        <w:ind w:left="233" w:right="358" w:firstLine="480"/>
        <w:jc w:val="both"/>
        <w:rPr>
          <w:rFonts w:hint="default"/>
          <w:color w:val="auto"/>
          <w:highlight w:val="none"/>
        </w:rPr>
      </w:pPr>
      <w:r>
        <w:rPr>
          <w:rFonts w:ascii="仿宋" w:hAnsi="仿宋" w:eastAsia="仿宋" w:cs="仿宋"/>
          <w:color w:val="auto"/>
          <w:sz w:val="32"/>
          <w:szCs w:val="32"/>
          <w:highlight w:val="none"/>
        </w:rPr>
        <w:t>（注：物业服务用房为多处时，双方可自行增加以上内容）</w:t>
      </w:r>
    </w:p>
    <w:p>
      <w:pPr>
        <w:pStyle w:val="7"/>
        <w:overflowPunct w:val="0"/>
        <w:spacing w:before="74" w:line="580" w:lineRule="exact"/>
        <w:ind w:right="358"/>
        <w:jc w:val="center"/>
        <w:rPr>
          <w:rFonts w:hint="default" w:ascii="仿宋" w:hAnsi="仿宋" w:eastAsia="仿宋" w:cs="仿宋"/>
          <w:b/>
          <w:bCs/>
          <w:color w:val="auto"/>
          <w:sz w:val="32"/>
          <w:szCs w:val="32"/>
          <w:highlight w:val="none"/>
        </w:rPr>
      </w:pPr>
      <w:r>
        <w:rPr>
          <w:rFonts w:ascii="仿宋" w:hAnsi="仿宋" w:eastAsia="仿宋" w:cs="仿宋"/>
          <w:b/>
          <w:bCs/>
          <w:color w:val="auto"/>
          <w:sz w:val="32"/>
          <w:szCs w:val="32"/>
          <w:highlight w:val="none"/>
        </w:rPr>
        <w:t>第二部分 物业服务事项</w:t>
      </w:r>
    </w:p>
    <w:p>
      <w:pPr>
        <w:pStyle w:val="7"/>
        <w:tabs>
          <w:tab w:val="left" w:pos="2153"/>
          <w:tab w:val="left" w:pos="6720"/>
        </w:tabs>
        <w:spacing w:before="0" w:line="580" w:lineRule="exact"/>
        <w:ind w:right="345" w:firstLine="692"/>
        <w:jc w:val="both"/>
        <w:rPr>
          <w:rFonts w:hint="default" w:ascii="仿宋" w:hAnsi="仿宋" w:eastAsia="仿宋" w:cs="仿宋"/>
          <w:b/>
          <w:bCs/>
          <w:color w:val="auto"/>
          <w:sz w:val="32"/>
          <w:szCs w:val="32"/>
          <w:highlight w:val="none"/>
        </w:rPr>
      </w:pPr>
      <w:r>
        <w:rPr>
          <w:rFonts w:ascii="仿宋" w:hAnsi="仿宋" w:eastAsia="仿宋" w:cs="仿宋"/>
          <w:color w:val="auto"/>
          <w:spacing w:val="13"/>
          <w:sz w:val="32"/>
          <w:szCs w:val="32"/>
          <w:highlight w:val="none"/>
          <w:lang w:val="zh-TW" w:eastAsia="zh-TW"/>
        </w:rPr>
        <w:t>第</w:t>
      </w:r>
      <w:r>
        <w:rPr>
          <w:rFonts w:ascii="仿宋" w:hAnsi="仿宋" w:eastAsia="仿宋" w:cs="仿宋"/>
          <w:color w:val="auto"/>
          <w:spacing w:val="13"/>
          <w:sz w:val="32"/>
          <w:szCs w:val="32"/>
          <w:highlight w:val="none"/>
        </w:rPr>
        <w:t>三</w:t>
      </w:r>
      <w:r>
        <w:rPr>
          <w:rFonts w:ascii="仿宋" w:hAnsi="仿宋" w:eastAsia="仿宋" w:cs="仿宋"/>
          <w:color w:val="auto"/>
          <w:sz w:val="32"/>
          <w:szCs w:val="32"/>
          <w:highlight w:val="none"/>
          <w:lang w:val="zh-TW" w:eastAsia="zh-TW"/>
        </w:rPr>
        <w:t xml:space="preserve">条 </w:t>
      </w:r>
      <w:r>
        <w:rPr>
          <w:rFonts w:ascii="仿宋" w:hAnsi="仿宋" w:eastAsia="仿宋" w:cs="仿宋"/>
          <w:color w:val="auto"/>
          <w:spacing w:val="12"/>
          <w:sz w:val="32"/>
          <w:szCs w:val="32"/>
          <w:highlight w:val="none"/>
          <w:lang w:val="zh-TW" w:eastAsia="zh-TW"/>
        </w:rPr>
        <w:t>乙方指定物业服务项目负责人为</w:t>
      </w:r>
      <w:r>
        <w:rPr>
          <w:rFonts w:ascii="仿宋" w:hAnsi="仿宋" w:eastAsia="仿宋" w:cs="仿宋"/>
          <w:color w:val="auto"/>
          <w:spacing w:val="11"/>
          <w:sz w:val="32"/>
          <w:szCs w:val="32"/>
          <w:highlight w:val="none"/>
          <w:lang w:val="zh-TW" w:eastAsia="zh-TW"/>
        </w:rPr>
        <w:t>：</w:t>
      </w:r>
      <w:r>
        <w:rPr>
          <w:rFonts w:ascii="仿宋" w:hAnsi="仿宋" w:eastAsia="仿宋" w:cs="仿宋"/>
          <w:color w:val="auto"/>
          <w:spacing w:val="11"/>
          <w:sz w:val="32"/>
          <w:szCs w:val="32"/>
          <w:highlight w:val="none"/>
          <w:u w:val="single"/>
        </w:rPr>
        <w:t xml:space="preserve">        </w:t>
      </w:r>
      <w:r>
        <w:rPr>
          <w:rFonts w:ascii="仿宋" w:hAnsi="仿宋" w:eastAsia="仿宋" w:cs="仿宋"/>
          <w:color w:val="auto"/>
          <w:spacing w:val="11"/>
          <w:sz w:val="32"/>
          <w:szCs w:val="32"/>
          <w:highlight w:val="none"/>
          <w:u w:val="single"/>
        </w:rPr>
        <w:tab/>
      </w:r>
      <w:r>
        <w:rPr>
          <w:rFonts w:ascii="仿宋" w:hAnsi="仿宋" w:eastAsia="仿宋" w:cs="仿宋"/>
          <w:color w:val="auto"/>
          <w:spacing w:val="12"/>
          <w:sz w:val="32"/>
          <w:szCs w:val="32"/>
          <w:highlight w:val="none"/>
          <w:lang w:val="zh-TW" w:eastAsia="zh-TW"/>
        </w:rPr>
        <w:t>，联系</w:t>
      </w:r>
      <w:r>
        <w:rPr>
          <w:rFonts w:ascii="仿宋" w:hAnsi="仿宋" w:eastAsia="仿宋" w:cs="仿宋"/>
          <w:color w:val="auto"/>
          <w:sz w:val="32"/>
          <w:szCs w:val="32"/>
          <w:highlight w:val="none"/>
          <w:lang w:val="zh-TW" w:eastAsia="zh-TW"/>
        </w:rPr>
        <w:t>电话：</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lang w:val="zh-TW" w:eastAsia="zh-TW"/>
        </w:rPr>
        <w:t>。乙方更换项目负责人的，应当于</w:t>
      </w:r>
      <w:r>
        <w:rPr>
          <w:rFonts w:ascii="仿宋" w:hAnsi="仿宋" w:eastAsia="仿宋" w:cs="仿宋"/>
          <w:color w:val="auto"/>
          <w:spacing w:val="-38"/>
          <w:sz w:val="32"/>
          <w:szCs w:val="32"/>
          <w:highlight w:val="none"/>
        </w:rPr>
        <w:t xml:space="preserve"> </w:t>
      </w:r>
      <w:r>
        <w:rPr>
          <w:rFonts w:ascii="仿宋" w:hAnsi="仿宋" w:eastAsia="仿宋" w:cs="仿宋"/>
          <w:color w:val="auto"/>
          <w:sz w:val="32"/>
          <w:szCs w:val="32"/>
          <w:highlight w:val="none"/>
        </w:rPr>
        <w:t>7</w:t>
      </w:r>
      <w:r>
        <w:rPr>
          <w:rFonts w:ascii="仿宋" w:hAnsi="仿宋" w:eastAsia="仿宋" w:cs="仿宋"/>
          <w:color w:val="auto"/>
          <w:sz w:val="32"/>
          <w:szCs w:val="32"/>
          <w:highlight w:val="none"/>
          <w:lang w:val="zh-TW" w:eastAsia="zh-TW"/>
        </w:rPr>
        <w:t>日内在本物业管理区域内的显著位置公示。</w:t>
      </w:r>
    </w:p>
    <w:p>
      <w:pPr>
        <w:pStyle w:val="7"/>
        <w:overflowPunct w:val="0"/>
        <w:spacing w:before="0" w:line="580" w:lineRule="exact"/>
        <w:ind w:left="233" w:right="356" w:firstLine="482"/>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第四条</w:t>
      </w:r>
      <w:r>
        <w:rPr>
          <w:rFonts w:ascii="仿宋" w:hAnsi="仿宋" w:eastAsia="仿宋" w:cs="仿宋"/>
          <w:color w:val="auto"/>
          <w:sz w:val="32"/>
          <w:szCs w:val="32"/>
          <w:highlight w:val="none"/>
        </w:rPr>
        <w:tab/>
      </w:r>
      <w:r>
        <w:rPr>
          <w:rFonts w:ascii="仿宋" w:hAnsi="仿宋" w:eastAsia="仿宋" w:cs="仿宋"/>
          <w:color w:val="auto"/>
          <w:sz w:val="32"/>
          <w:szCs w:val="32"/>
          <w:highlight w:val="none"/>
        </w:rPr>
        <w:t xml:space="preserve"> 乙方提供的物业服务包括以下内容：</w:t>
      </w:r>
    </w:p>
    <w:p>
      <w:pPr>
        <w:pStyle w:val="7"/>
        <w:overflowPunct w:val="0"/>
        <w:spacing w:before="74" w:line="580" w:lineRule="exact"/>
        <w:ind w:right="358" w:firstLine="640" w:firstLineChars="20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1</w:t>
      </w:r>
      <w:r>
        <w:rPr>
          <w:rFonts w:hint="default" w:ascii="仿宋" w:hAnsi="仿宋" w:eastAsia="仿宋" w:cs="仿宋"/>
          <w:color w:val="auto"/>
          <w:sz w:val="32"/>
          <w:szCs w:val="32"/>
          <w:highlight w:val="none"/>
        </w:rPr>
        <w:t>.</w:t>
      </w:r>
      <w:r>
        <w:rPr>
          <w:rFonts w:ascii="仿宋" w:hAnsi="仿宋" w:eastAsia="仿宋" w:cs="仿宋"/>
          <w:color w:val="auto"/>
          <w:sz w:val="32"/>
          <w:szCs w:val="32"/>
          <w:highlight w:val="none"/>
        </w:rPr>
        <w:t>物业共用部位的维修、养护和管理（物业共用部位明细见附件三），乙方承担维修费用的具体范围和标准包括：</w:t>
      </w:r>
    </w:p>
    <w:p>
      <w:pPr>
        <w:pStyle w:val="7"/>
        <w:overflowPunct w:val="0"/>
        <w:spacing w:before="74" w:line="580" w:lineRule="exact"/>
        <w:ind w:right="358"/>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u w:val="single"/>
        </w:rPr>
        <w:t xml:space="preserve"> </w:t>
      </w:r>
      <w:r>
        <w:rPr>
          <w:rFonts w:hint="default"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w:t>
      </w:r>
    </w:p>
    <w:p>
      <w:pPr>
        <w:pStyle w:val="7"/>
        <w:overflowPunct w:val="0"/>
        <w:spacing w:before="74" w:line="580" w:lineRule="exact"/>
        <w:ind w:right="358"/>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u w:val="single"/>
        </w:rPr>
        <w:t xml:space="preserve"> </w:t>
      </w:r>
      <w:r>
        <w:rPr>
          <w:rFonts w:hint="default"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w:t>
      </w:r>
    </w:p>
    <w:p>
      <w:pPr>
        <w:pStyle w:val="7"/>
        <w:overflowPunct w:val="0"/>
        <w:spacing w:before="74" w:line="580" w:lineRule="exact"/>
        <w:ind w:right="358" w:firstLine="640" w:firstLineChars="20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2.共用设施设备的运行、维修、养护和管理；已经移交给专业经营单位的由其负责。（物业共用设施设备明细见附件四），乙方承担费用的具体范围和标准包括：</w:t>
      </w:r>
    </w:p>
    <w:p>
      <w:pPr>
        <w:pStyle w:val="7"/>
        <w:overflowPunct w:val="0"/>
        <w:spacing w:before="74" w:line="580" w:lineRule="exact"/>
        <w:ind w:right="358"/>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u w:val="single"/>
        </w:rPr>
        <w:t xml:space="preserve"> </w:t>
      </w:r>
      <w:r>
        <w:rPr>
          <w:rFonts w:hint="default"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w:t>
      </w:r>
    </w:p>
    <w:p>
      <w:pPr>
        <w:pStyle w:val="7"/>
        <w:overflowPunct w:val="0"/>
        <w:spacing w:before="74" w:line="580" w:lineRule="exact"/>
        <w:ind w:right="358"/>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u w:val="single"/>
        </w:rPr>
        <w:t xml:space="preserve"> </w:t>
      </w:r>
      <w:r>
        <w:rPr>
          <w:rFonts w:hint="default"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w:t>
      </w:r>
    </w:p>
    <w:p>
      <w:pPr>
        <w:pStyle w:val="7"/>
        <w:overflowPunct w:val="0"/>
        <w:spacing w:before="74" w:line="580" w:lineRule="exact"/>
        <w:ind w:right="358" w:firstLine="640" w:firstLineChars="200"/>
        <w:jc w:val="both"/>
        <w:rPr>
          <w:rFonts w:hint="default" w:ascii="仿宋" w:hAnsi="仿宋" w:eastAsia="仿宋" w:cs="仿宋"/>
          <w:b/>
          <w:bCs/>
          <w:color w:val="auto"/>
          <w:sz w:val="32"/>
          <w:szCs w:val="32"/>
          <w:highlight w:val="none"/>
          <w:u w:val="single"/>
        </w:rPr>
      </w:pPr>
      <w:r>
        <w:rPr>
          <w:rFonts w:ascii="仿宋" w:hAnsi="仿宋" w:eastAsia="仿宋" w:cs="仿宋"/>
          <w:color w:val="auto"/>
          <w:sz w:val="32"/>
          <w:szCs w:val="32"/>
          <w:highlight w:val="none"/>
        </w:rPr>
        <w:t>3.物业共用部位和相关场地的清洁卫生，垃圾的收集、</w:t>
      </w:r>
      <w:r>
        <w:rPr>
          <w:rFonts w:ascii="仿宋" w:hAnsi="仿宋" w:eastAsia="仿宋" w:cs="仿宋"/>
          <w:b/>
          <w:bCs/>
          <w:color w:val="auto"/>
          <w:sz w:val="32"/>
          <w:szCs w:val="32"/>
          <w:highlight w:val="none"/>
          <w:u w:val="single"/>
        </w:rPr>
        <w:t>清运</w:t>
      </w:r>
      <w:r>
        <w:rPr>
          <w:rFonts w:ascii="仿宋" w:hAnsi="仿宋" w:eastAsia="仿宋" w:cs="仿宋"/>
          <w:color w:val="auto"/>
          <w:sz w:val="32"/>
          <w:szCs w:val="32"/>
          <w:highlight w:val="none"/>
          <w:u w:val="single"/>
        </w:rPr>
        <w:t>及雨、污水管道的疏通；</w:t>
      </w:r>
    </w:p>
    <w:p>
      <w:pPr>
        <w:pStyle w:val="7"/>
        <w:overflowPunct w:val="0"/>
        <w:spacing w:before="74" w:line="580" w:lineRule="exact"/>
        <w:ind w:right="358" w:firstLine="640" w:firstLineChars="20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4.公共绿化的养护和管理；</w:t>
      </w:r>
    </w:p>
    <w:p>
      <w:pPr>
        <w:pStyle w:val="7"/>
        <w:overflowPunct w:val="0"/>
        <w:spacing w:before="74" w:line="580" w:lineRule="exact"/>
        <w:ind w:right="358" w:firstLine="640" w:firstLineChars="20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5.车辆停放管理；</w:t>
      </w:r>
    </w:p>
    <w:p>
      <w:pPr>
        <w:pStyle w:val="7"/>
        <w:overflowPunct w:val="0"/>
        <w:spacing w:before="74" w:line="580" w:lineRule="exact"/>
        <w:ind w:right="358" w:firstLine="640" w:firstLineChars="20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6.公共秩序维护、安全防范等事项的协助管理。</w:t>
      </w:r>
    </w:p>
    <w:p>
      <w:pPr>
        <w:pStyle w:val="7"/>
        <w:overflowPunct w:val="0"/>
        <w:spacing w:before="74" w:line="580" w:lineRule="exact"/>
        <w:ind w:right="358" w:firstLine="640" w:firstLineChars="20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7.装饰装修管理服务；</w:t>
      </w:r>
    </w:p>
    <w:p>
      <w:pPr>
        <w:pStyle w:val="7"/>
        <w:overflowPunct w:val="0"/>
        <w:spacing w:before="74" w:line="580" w:lineRule="exact"/>
        <w:ind w:right="358" w:firstLine="640" w:firstLineChars="20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8.物业档案资料管理；</w:t>
      </w:r>
    </w:p>
    <w:p>
      <w:pPr>
        <w:pStyle w:val="7"/>
        <w:overflowPunct w:val="0"/>
        <w:spacing w:before="74" w:line="580" w:lineRule="exact"/>
        <w:ind w:right="358" w:firstLine="640" w:firstLineChars="200"/>
        <w:jc w:val="both"/>
        <w:rPr>
          <w:rFonts w:hint="default" w:ascii="仿宋" w:hAnsi="仿宋" w:eastAsia="仿宋" w:cs="仿宋"/>
          <w:color w:val="auto"/>
          <w:sz w:val="32"/>
          <w:szCs w:val="32"/>
          <w:highlight w:val="none"/>
        </w:rPr>
      </w:pPr>
      <w:r>
        <w:rPr>
          <w:rFonts w:hint="default" w:ascii="仿宋" w:hAnsi="仿宋" w:eastAsia="仿宋" w:cs="仿宋"/>
          <w:color w:val="auto"/>
          <w:sz w:val="32"/>
          <w:szCs w:val="32"/>
          <w:highlight w:val="none"/>
        </w:rPr>
        <w:t>9</w:t>
      </w:r>
      <w:r>
        <w:rPr>
          <w:rFonts w:ascii="仿宋" w:hAnsi="仿宋" w:eastAsia="仿宋" w:cs="仿宋"/>
          <w:color w:val="auto"/>
          <w:sz w:val="32"/>
          <w:szCs w:val="32"/>
          <w:highlight w:val="none"/>
        </w:rPr>
        <w:t>.其他物业服务事项：</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。（可详见附件六）</w:t>
      </w:r>
    </w:p>
    <w:p>
      <w:pPr>
        <w:pStyle w:val="7"/>
        <w:overflowPunct w:val="0"/>
        <w:spacing w:line="580" w:lineRule="exact"/>
        <w:ind w:right="361"/>
        <w:jc w:val="center"/>
        <w:rPr>
          <w:rFonts w:hint="default" w:ascii="仿宋" w:hAnsi="仿宋" w:eastAsia="仿宋" w:cs="仿宋"/>
          <w:b/>
          <w:bCs/>
          <w:color w:val="auto"/>
          <w:spacing w:val="-20"/>
          <w:sz w:val="32"/>
          <w:szCs w:val="32"/>
          <w:highlight w:val="none"/>
        </w:rPr>
      </w:pPr>
      <w:r>
        <w:rPr>
          <w:rFonts w:ascii="仿宋" w:hAnsi="仿宋" w:eastAsia="仿宋" w:cs="仿宋"/>
          <w:b/>
          <w:bCs/>
          <w:color w:val="auto"/>
          <w:spacing w:val="-20"/>
          <w:sz w:val="32"/>
          <w:szCs w:val="32"/>
          <w:highlight w:val="none"/>
        </w:rPr>
        <w:t>第三部分 物业服务标准</w:t>
      </w:r>
    </w:p>
    <w:p>
      <w:pPr>
        <w:pStyle w:val="7"/>
        <w:overflowPunct w:val="0"/>
        <w:spacing w:line="580" w:lineRule="exact"/>
        <w:ind w:left="233" w:right="361" w:firstLine="560" w:firstLineChars="200"/>
        <w:jc w:val="left"/>
        <w:rPr>
          <w:rFonts w:hint="default" w:ascii="仿宋" w:hAnsi="仿宋" w:eastAsia="仿宋" w:cs="仿宋"/>
          <w:color w:val="auto"/>
          <w:spacing w:val="-20"/>
          <w:sz w:val="32"/>
          <w:szCs w:val="32"/>
          <w:highlight w:val="none"/>
        </w:rPr>
      </w:pPr>
      <w:r>
        <w:rPr>
          <w:rFonts w:ascii="仿宋" w:hAnsi="仿宋" w:eastAsia="仿宋" w:cs="仿宋"/>
          <w:color w:val="auto"/>
          <w:spacing w:val="-20"/>
          <w:sz w:val="32"/>
          <w:szCs w:val="32"/>
          <w:highlight w:val="none"/>
        </w:rPr>
        <w:t>第五条</w:t>
      </w:r>
      <w:r>
        <w:rPr>
          <w:rFonts w:hint="default" w:ascii="仿宋" w:hAnsi="仿宋" w:eastAsia="仿宋" w:cs="仿宋"/>
          <w:color w:val="auto"/>
          <w:spacing w:val="-20"/>
          <w:sz w:val="32"/>
          <w:szCs w:val="32"/>
          <w:highlight w:val="none"/>
        </w:rPr>
        <w:t xml:space="preserve"> </w:t>
      </w:r>
      <w:r>
        <w:rPr>
          <w:rFonts w:ascii="仿宋" w:hAnsi="仿宋" w:eastAsia="仿宋" w:cs="仿宋"/>
          <w:color w:val="auto"/>
          <w:spacing w:val="-20"/>
          <w:sz w:val="32"/>
          <w:szCs w:val="32"/>
          <w:highlight w:val="none"/>
        </w:rPr>
        <w:t>乙方按《吉林省物业服务标准》中不同等级的具体物业服务事项和标准提供住宅的前期物业服务（《吉林省物业服务标准》详见附件五）</w:t>
      </w:r>
      <w:r>
        <w:rPr>
          <w:rFonts w:hint="eastAsia" w:ascii="仿宋" w:hAnsi="仿宋" w:eastAsia="仿宋" w:cs="仿宋"/>
          <w:color w:val="auto"/>
          <w:spacing w:val="-20"/>
          <w:sz w:val="32"/>
          <w:szCs w:val="32"/>
          <w:highlight w:val="none"/>
          <w:lang w:eastAsia="zh-CN"/>
        </w:rPr>
        <w:t>：</w:t>
      </w:r>
      <w:r>
        <w:rPr>
          <w:rFonts w:hint="eastAsia" w:ascii="仿宋" w:hAnsi="仿宋" w:eastAsia="仿宋" w:cs="仿宋"/>
          <w:color w:val="auto"/>
          <w:spacing w:val="-20"/>
          <w:sz w:val="32"/>
          <w:szCs w:val="32"/>
          <w:highlight w:val="none"/>
          <w:lang w:val="en-US" w:eastAsia="zh-CN"/>
        </w:rPr>
        <w:t xml:space="preserve">   </w:t>
      </w:r>
      <w:r>
        <w:rPr>
          <w:rFonts w:ascii="仿宋" w:hAnsi="仿宋" w:eastAsia="仿宋" w:cs="仿宋"/>
          <w:color w:val="auto"/>
          <w:spacing w:val="-20"/>
          <w:sz w:val="32"/>
          <w:szCs w:val="32"/>
          <w:highlight w:val="none"/>
          <w:u w:val="single"/>
        </w:rPr>
        <w:t xml:space="preserve"> </w:t>
      </w:r>
      <w:r>
        <w:rPr>
          <w:rFonts w:hint="default" w:ascii="仿宋" w:hAnsi="仿宋" w:eastAsia="仿宋" w:cs="仿宋"/>
          <w:color w:val="auto"/>
          <w:spacing w:val="-20"/>
          <w:sz w:val="32"/>
          <w:szCs w:val="32"/>
          <w:highlight w:val="none"/>
          <w:u w:val="single"/>
        </w:rPr>
        <w:t xml:space="preserve">                                                </w:t>
      </w:r>
      <w:r>
        <w:rPr>
          <w:rFonts w:ascii="仿宋" w:hAnsi="仿宋" w:eastAsia="仿宋" w:cs="仿宋"/>
          <w:color w:val="auto"/>
          <w:spacing w:val="-20"/>
          <w:sz w:val="32"/>
          <w:szCs w:val="32"/>
          <w:highlight w:val="none"/>
          <w:u w:val="none"/>
        </w:rPr>
        <w:t>；</w:t>
      </w:r>
      <w:r>
        <w:rPr>
          <w:rFonts w:hint="default" w:ascii="仿宋" w:hAnsi="仿宋" w:eastAsia="仿宋" w:cs="仿宋"/>
          <w:color w:val="auto"/>
          <w:spacing w:val="-20"/>
          <w:sz w:val="32"/>
          <w:szCs w:val="32"/>
          <w:highlight w:val="none"/>
          <w:u w:val="none"/>
        </w:rPr>
        <w:t xml:space="preserve"> </w:t>
      </w:r>
    </w:p>
    <w:p>
      <w:pPr>
        <w:pStyle w:val="7"/>
        <w:overflowPunct w:val="0"/>
        <w:spacing w:line="580" w:lineRule="exact"/>
        <w:ind w:left="233" w:right="361" w:firstLine="560" w:firstLineChars="200"/>
        <w:jc w:val="both"/>
        <w:rPr>
          <w:rFonts w:hint="default" w:ascii="仿宋" w:hAnsi="仿宋" w:eastAsia="仿宋" w:cs="仿宋"/>
          <w:color w:val="auto"/>
          <w:spacing w:val="-20"/>
          <w:sz w:val="32"/>
          <w:szCs w:val="32"/>
          <w:highlight w:val="none"/>
          <w:u w:val="single"/>
        </w:rPr>
      </w:pPr>
      <w:r>
        <w:rPr>
          <w:rFonts w:ascii="仿宋" w:hAnsi="仿宋" w:eastAsia="仿宋" w:cs="仿宋"/>
          <w:color w:val="auto"/>
          <w:spacing w:val="-20"/>
          <w:sz w:val="32"/>
          <w:szCs w:val="32"/>
          <w:highlight w:val="none"/>
          <w:u w:val="single"/>
        </w:rPr>
        <w:t xml:space="preserve"> </w:t>
      </w:r>
      <w:r>
        <w:rPr>
          <w:rFonts w:hint="default" w:ascii="仿宋" w:hAnsi="仿宋" w:eastAsia="仿宋" w:cs="仿宋"/>
          <w:color w:val="auto"/>
          <w:spacing w:val="-20"/>
          <w:sz w:val="32"/>
          <w:szCs w:val="32"/>
          <w:highlight w:val="none"/>
          <w:u w:val="single"/>
        </w:rPr>
        <w:t xml:space="preserve">                                                   </w:t>
      </w:r>
      <w:r>
        <w:rPr>
          <w:rFonts w:hint="eastAsia" w:ascii="仿宋" w:hAnsi="仿宋" w:eastAsia="仿宋" w:cs="仿宋"/>
          <w:color w:val="auto"/>
          <w:spacing w:val="-20"/>
          <w:sz w:val="32"/>
          <w:szCs w:val="32"/>
          <w:highlight w:val="none"/>
          <w:u w:val="single"/>
          <w:lang w:val="en-US" w:eastAsia="zh-CN"/>
        </w:rPr>
        <w:t xml:space="preserve">         </w:t>
      </w:r>
      <w:r>
        <w:rPr>
          <w:rFonts w:hint="default" w:ascii="仿宋" w:hAnsi="仿宋" w:eastAsia="仿宋" w:cs="仿宋"/>
          <w:color w:val="auto"/>
          <w:spacing w:val="-20"/>
          <w:sz w:val="32"/>
          <w:szCs w:val="32"/>
          <w:highlight w:val="none"/>
          <w:u w:val="none"/>
        </w:rPr>
        <w:t xml:space="preserve"> </w:t>
      </w:r>
      <w:r>
        <w:rPr>
          <w:rFonts w:ascii="仿宋" w:hAnsi="仿宋" w:eastAsia="仿宋" w:cs="仿宋"/>
          <w:color w:val="auto"/>
          <w:spacing w:val="-20"/>
          <w:sz w:val="32"/>
          <w:szCs w:val="32"/>
          <w:highlight w:val="none"/>
          <w:u w:val="none"/>
        </w:rPr>
        <w:t>；</w:t>
      </w:r>
    </w:p>
    <w:p>
      <w:pPr>
        <w:pStyle w:val="7"/>
        <w:overflowPunct w:val="0"/>
        <w:spacing w:line="580" w:lineRule="exact"/>
        <w:ind w:left="233" w:right="361" w:firstLine="560" w:firstLineChars="200"/>
        <w:jc w:val="both"/>
        <w:rPr>
          <w:rFonts w:hint="default" w:ascii="仿宋" w:hAnsi="仿宋" w:eastAsia="仿宋" w:cs="仿宋"/>
          <w:color w:val="auto"/>
          <w:spacing w:val="-20"/>
          <w:sz w:val="32"/>
          <w:szCs w:val="32"/>
          <w:highlight w:val="none"/>
          <w:u w:val="none"/>
        </w:rPr>
      </w:pPr>
      <w:r>
        <w:rPr>
          <w:rFonts w:ascii="仿宋" w:hAnsi="仿宋" w:eastAsia="仿宋" w:cs="仿宋"/>
          <w:color w:val="auto"/>
          <w:spacing w:val="-20"/>
          <w:sz w:val="32"/>
          <w:szCs w:val="32"/>
          <w:highlight w:val="none"/>
          <w:u w:val="single"/>
        </w:rPr>
        <w:t xml:space="preserve"> </w:t>
      </w:r>
      <w:r>
        <w:rPr>
          <w:rFonts w:hint="default" w:ascii="仿宋" w:hAnsi="仿宋" w:eastAsia="仿宋" w:cs="仿宋"/>
          <w:color w:val="auto"/>
          <w:spacing w:val="-20"/>
          <w:sz w:val="32"/>
          <w:szCs w:val="32"/>
          <w:highlight w:val="none"/>
          <w:u w:val="single"/>
        </w:rPr>
        <w:t xml:space="preserve">                        </w:t>
      </w:r>
      <w:r>
        <w:rPr>
          <w:rFonts w:hint="eastAsia" w:ascii="仿宋" w:hAnsi="仿宋" w:eastAsia="仿宋" w:cs="仿宋"/>
          <w:color w:val="auto"/>
          <w:spacing w:val="-20"/>
          <w:sz w:val="32"/>
          <w:szCs w:val="32"/>
          <w:highlight w:val="none"/>
          <w:u w:val="single"/>
          <w:lang w:val="en-US" w:eastAsia="zh-CN"/>
        </w:rPr>
        <w:t xml:space="preserve">      </w:t>
      </w:r>
      <w:r>
        <w:rPr>
          <w:rFonts w:hint="default" w:ascii="仿宋" w:hAnsi="仿宋" w:eastAsia="仿宋" w:cs="仿宋"/>
          <w:color w:val="auto"/>
          <w:spacing w:val="-20"/>
          <w:sz w:val="32"/>
          <w:szCs w:val="32"/>
          <w:highlight w:val="none"/>
          <w:u w:val="single"/>
        </w:rPr>
        <w:t xml:space="preserve">                   </w:t>
      </w:r>
      <w:r>
        <w:rPr>
          <w:rFonts w:hint="eastAsia" w:ascii="仿宋" w:hAnsi="仿宋" w:eastAsia="仿宋" w:cs="仿宋"/>
          <w:color w:val="auto"/>
          <w:spacing w:val="-20"/>
          <w:sz w:val="32"/>
          <w:szCs w:val="32"/>
          <w:highlight w:val="none"/>
          <w:u w:val="single"/>
          <w:lang w:val="en-US" w:eastAsia="zh-CN"/>
        </w:rPr>
        <w:t xml:space="preserve">   </w:t>
      </w:r>
      <w:r>
        <w:rPr>
          <w:rFonts w:hint="default" w:ascii="仿宋" w:hAnsi="仿宋" w:eastAsia="仿宋" w:cs="仿宋"/>
          <w:color w:val="auto"/>
          <w:spacing w:val="-20"/>
          <w:sz w:val="32"/>
          <w:szCs w:val="32"/>
          <w:highlight w:val="none"/>
          <w:u w:val="single"/>
        </w:rPr>
        <w:t xml:space="preserve">        </w:t>
      </w:r>
      <w:r>
        <w:rPr>
          <w:rFonts w:hint="default" w:ascii="仿宋" w:hAnsi="仿宋" w:eastAsia="仿宋" w:cs="仿宋"/>
          <w:color w:val="auto"/>
          <w:spacing w:val="-20"/>
          <w:sz w:val="32"/>
          <w:szCs w:val="32"/>
          <w:highlight w:val="none"/>
          <w:u w:val="none"/>
        </w:rPr>
        <w:t xml:space="preserve"> </w:t>
      </w:r>
      <w:r>
        <w:rPr>
          <w:rFonts w:ascii="仿宋" w:hAnsi="仿宋" w:eastAsia="仿宋" w:cs="仿宋"/>
          <w:color w:val="auto"/>
          <w:spacing w:val="-20"/>
          <w:sz w:val="32"/>
          <w:szCs w:val="32"/>
          <w:highlight w:val="none"/>
          <w:u w:val="none"/>
        </w:rPr>
        <w:t>；</w:t>
      </w:r>
    </w:p>
    <w:p>
      <w:pPr>
        <w:pStyle w:val="7"/>
        <w:overflowPunct w:val="0"/>
        <w:spacing w:line="580" w:lineRule="exact"/>
        <w:ind w:right="238"/>
        <w:jc w:val="center"/>
        <w:rPr>
          <w:rFonts w:hint="default" w:ascii="仿宋" w:hAnsi="仿宋" w:eastAsia="仿宋" w:cs="仿宋"/>
          <w:b/>
          <w:bCs/>
          <w:color w:val="auto"/>
          <w:sz w:val="32"/>
          <w:szCs w:val="32"/>
          <w:highlight w:val="none"/>
        </w:rPr>
      </w:pPr>
      <w:r>
        <w:rPr>
          <w:rFonts w:ascii="仿宋" w:hAnsi="仿宋" w:eastAsia="仿宋" w:cs="仿宋"/>
          <w:b/>
          <w:bCs/>
          <w:color w:val="auto"/>
          <w:sz w:val="32"/>
          <w:szCs w:val="32"/>
          <w:highlight w:val="none"/>
        </w:rPr>
        <w:t>第四部分 物业服务期限</w:t>
      </w:r>
    </w:p>
    <w:p>
      <w:pPr>
        <w:spacing w:line="580" w:lineRule="exact"/>
        <w:ind w:firstLine="640" w:firstLineChars="20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第六条</w:t>
      </w:r>
      <w:r>
        <w:rPr>
          <w:rFonts w:ascii="仿宋" w:hAnsi="仿宋" w:eastAsia="仿宋" w:cs="仿宋"/>
          <w:color w:val="auto"/>
          <w:sz w:val="32"/>
          <w:szCs w:val="32"/>
          <w:highlight w:val="none"/>
        </w:rPr>
        <w:tab/>
      </w:r>
      <w:r>
        <w:rPr>
          <w:rFonts w:ascii="仿宋" w:hAnsi="仿宋" w:eastAsia="仿宋" w:cs="仿宋"/>
          <w:color w:val="auto"/>
          <w:sz w:val="32"/>
          <w:szCs w:val="32"/>
          <w:highlight w:val="none"/>
        </w:rPr>
        <w:t>本</w:t>
      </w:r>
      <w:r>
        <w:rPr>
          <w:rFonts w:hint="default" w:ascii="仿宋" w:hAnsi="仿宋" w:eastAsia="仿宋" w:cs="仿宋"/>
          <w:color w:val="auto"/>
          <w:sz w:val="32"/>
          <w:szCs w:val="32"/>
          <w:highlight w:val="none"/>
        </w:rPr>
        <w:t>合同期限自</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年</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月</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日起，至</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年</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月</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rPr>
        <w:t>日止。</w:t>
      </w:r>
      <w:r>
        <w:rPr>
          <w:rFonts w:ascii="仿宋_GB2312" w:hAnsi="仿宋_GB2312" w:eastAsia="仿宋_GB2312"/>
          <w:color w:val="auto"/>
          <w:sz w:val="32"/>
          <w:szCs w:val="32"/>
          <w:highlight w:val="none"/>
        </w:rPr>
        <w:t>本</w:t>
      </w:r>
      <w:r>
        <w:rPr>
          <w:rFonts w:hint="default" w:ascii="仿宋_GB2312" w:hAnsi="仿宋_GB2312" w:eastAsia="仿宋_GB2312"/>
          <w:color w:val="auto"/>
          <w:sz w:val="32"/>
          <w:szCs w:val="32"/>
          <w:highlight w:val="none"/>
        </w:rPr>
        <w:t>合同</w:t>
      </w:r>
      <w:r>
        <w:rPr>
          <w:rFonts w:ascii="仿宋_GB2312" w:hAnsi="仿宋_GB2312" w:eastAsia="仿宋_GB2312"/>
          <w:color w:val="auto"/>
          <w:sz w:val="32"/>
          <w:szCs w:val="32"/>
          <w:highlight w:val="none"/>
        </w:rPr>
        <w:t>约定的服务期限届满前，业主委员会代</w:t>
      </w:r>
      <w:r>
        <w:rPr>
          <w:rFonts w:hint="default" w:ascii="仿宋_GB2312" w:hAnsi="仿宋_GB2312" w:eastAsia="仿宋_GB2312"/>
          <w:color w:val="auto"/>
          <w:sz w:val="32"/>
          <w:szCs w:val="32"/>
          <w:highlight w:val="none"/>
        </w:rPr>
        <w:t>表业主与业主大会决定选聘</w:t>
      </w:r>
      <w:r>
        <w:rPr>
          <w:rFonts w:ascii="仿宋_GB2312" w:hAnsi="仿宋_GB2312" w:eastAsia="仿宋_GB2312"/>
          <w:color w:val="auto"/>
          <w:sz w:val="32"/>
          <w:szCs w:val="32"/>
          <w:highlight w:val="none"/>
        </w:rPr>
        <w:t>或者续聘的物业服务人签订的物业服务合同生效时，或者业主大会决定自行管理时，本合同自</w:t>
      </w:r>
      <w:r>
        <w:rPr>
          <w:rFonts w:hint="default" w:ascii="仿宋_GB2312" w:hAnsi="仿宋_GB2312" w:eastAsia="仿宋_GB2312"/>
          <w:color w:val="auto"/>
          <w:sz w:val="32"/>
          <w:szCs w:val="32"/>
          <w:highlight w:val="none"/>
        </w:rPr>
        <w:t>行</w:t>
      </w:r>
      <w:r>
        <w:rPr>
          <w:rFonts w:ascii="仿宋_GB2312" w:hAnsi="仿宋_GB2312" w:eastAsia="仿宋_GB2312"/>
          <w:color w:val="auto"/>
          <w:sz w:val="32"/>
          <w:szCs w:val="32"/>
          <w:highlight w:val="none"/>
        </w:rPr>
        <w:t>终止。</w:t>
      </w:r>
    </w:p>
    <w:p>
      <w:pPr>
        <w:pStyle w:val="7"/>
        <w:overflowPunct w:val="0"/>
        <w:spacing w:line="580" w:lineRule="exact"/>
        <w:ind w:right="238"/>
        <w:jc w:val="center"/>
        <w:rPr>
          <w:rFonts w:hint="default" w:ascii="仿宋" w:hAnsi="仿宋" w:eastAsia="仿宋" w:cs="仿宋"/>
          <w:b/>
          <w:bCs/>
          <w:color w:val="auto"/>
          <w:sz w:val="32"/>
          <w:szCs w:val="32"/>
          <w:highlight w:val="none"/>
        </w:rPr>
      </w:pPr>
      <w:r>
        <w:rPr>
          <w:rFonts w:ascii="仿宋" w:hAnsi="仿宋" w:eastAsia="仿宋" w:cs="仿宋"/>
          <w:b/>
          <w:bCs/>
          <w:color w:val="auto"/>
          <w:sz w:val="32"/>
          <w:szCs w:val="32"/>
          <w:highlight w:val="none"/>
        </w:rPr>
        <w:t>第五部分 物业服务费用</w:t>
      </w:r>
    </w:p>
    <w:p>
      <w:pPr>
        <w:pStyle w:val="7"/>
        <w:overflowPunct w:val="0"/>
        <w:spacing w:before="0" w:line="580" w:lineRule="exact"/>
        <w:ind w:left="233" w:right="356" w:firstLine="482"/>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第七条 本物业管理区域物业服务收费选择以下第</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种方式。</w:t>
      </w:r>
    </w:p>
    <w:p>
      <w:pPr>
        <w:pStyle w:val="7"/>
        <w:overflowPunct w:val="0"/>
        <w:spacing w:before="0" w:line="580" w:lineRule="exact"/>
        <w:ind w:left="233" w:right="356" w:firstLine="482"/>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（一）包干制</w:t>
      </w:r>
    </w:p>
    <w:p>
      <w:pPr>
        <w:pStyle w:val="7"/>
        <w:overflowPunct w:val="0"/>
        <w:spacing w:before="0" w:line="580" w:lineRule="exact"/>
        <w:ind w:left="233" w:right="356" w:firstLine="482"/>
        <w:jc w:val="both"/>
        <w:rPr>
          <w:rFonts w:hint="default"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ascii="仿宋" w:hAnsi="仿宋" w:eastAsia="仿宋" w:cs="仿宋"/>
          <w:color w:val="auto"/>
          <w:sz w:val="32"/>
          <w:szCs w:val="32"/>
          <w:highlight w:val="none"/>
        </w:rPr>
        <w:t>.物业费由业主按其拥有物业的建筑面积交纳，具体标准如下：</w:t>
      </w:r>
    </w:p>
    <w:p>
      <w:pPr>
        <w:pStyle w:val="7"/>
        <w:overflowPunct w:val="0"/>
        <w:spacing w:line="580" w:lineRule="exact"/>
        <w:ind w:right="238" w:firstLine="1280" w:firstLineChars="40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多层住宅：</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元/月∙平方米；</w:t>
      </w:r>
    </w:p>
    <w:p>
      <w:pPr>
        <w:pStyle w:val="7"/>
        <w:overflowPunct w:val="0"/>
        <w:spacing w:line="580" w:lineRule="exact"/>
        <w:ind w:right="238" w:firstLine="1280" w:firstLineChars="40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高层住宅：</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元/月∙平方米；</w:t>
      </w:r>
    </w:p>
    <w:p>
      <w:pPr>
        <w:pStyle w:val="7"/>
        <w:overflowPunct w:val="0"/>
        <w:spacing w:line="580" w:lineRule="exact"/>
        <w:ind w:right="238" w:firstLine="1280" w:firstLineChars="40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别    墅：</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元/月∙平方米；</w:t>
      </w:r>
    </w:p>
    <w:p>
      <w:pPr>
        <w:pStyle w:val="7"/>
        <w:overflowPunct w:val="0"/>
        <w:spacing w:line="580" w:lineRule="exact"/>
        <w:ind w:left="233" w:right="238" w:firstLine="1017" w:firstLineChars="318"/>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办公物业：</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 xml:space="preserve"> 元/月∙平方米；</w:t>
      </w:r>
    </w:p>
    <w:p>
      <w:pPr>
        <w:pStyle w:val="7"/>
        <w:overflowPunct w:val="0"/>
        <w:spacing w:line="580" w:lineRule="exact"/>
        <w:ind w:left="233" w:right="238" w:firstLine="1017" w:firstLineChars="318"/>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商业物业：</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元/月∙平方米；</w:t>
      </w:r>
    </w:p>
    <w:p>
      <w:pPr>
        <w:pStyle w:val="7"/>
        <w:overflowPunct w:val="0"/>
        <w:spacing w:line="580" w:lineRule="exact"/>
        <w:ind w:left="233" w:right="238" w:firstLine="1017" w:firstLineChars="318"/>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物业：</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元/月∙平方米。</w:t>
      </w:r>
    </w:p>
    <w:p>
      <w:pPr>
        <w:pStyle w:val="7"/>
        <w:overflowPunct w:val="0"/>
        <w:spacing w:before="0" w:line="580" w:lineRule="exact"/>
        <w:ind w:left="233" w:right="356" w:firstLine="482"/>
        <w:jc w:val="both"/>
        <w:rPr>
          <w:rFonts w:hint="default" w:ascii="仿宋" w:hAnsi="仿宋" w:eastAsia="仿宋" w:cs="仿宋"/>
          <w:color w:val="auto"/>
          <w:sz w:val="32"/>
          <w:szCs w:val="32"/>
          <w:highlight w:val="none"/>
        </w:rPr>
      </w:pPr>
      <w:r>
        <w:rPr>
          <w:rFonts w:ascii="仿宋" w:hAnsi="仿宋" w:eastAsia="仿宋" w:cs="仿宋"/>
          <w:color w:val="auto"/>
          <w:kern w:val="2"/>
          <w:sz w:val="32"/>
          <w:szCs w:val="32"/>
          <w:highlight w:val="none"/>
        </w:rPr>
        <w:t>乙方按照上述标准收取物业费后，不得再向甲方收取与物业服务有</w:t>
      </w:r>
      <w:r>
        <w:rPr>
          <w:rFonts w:ascii="仿宋" w:hAnsi="仿宋" w:eastAsia="仿宋" w:cs="仿宋"/>
          <w:color w:val="auto"/>
          <w:sz w:val="32"/>
          <w:szCs w:val="32"/>
          <w:highlight w:val="none"/>
        </w:rPr>
        <w:t>关的其他费用，并应按本合同约定的服务内容和质量标准提供服务，盈余或亏损由乙方享有或承担；乙方不得以亏损为由要求增加费用、降低服务标准或减少服务内容。</w:t>
      </w:r>
    </w:p>
    <w:p>
      <w:pPr>
        <w:pStyle w:val="7"/>
        <w:overflowPunct w:val="0"/>
        <w:spacing w:before="0" w:line="580" w:lineRule="exact"/>
        <w:ind w:left="233" w:right="356" w:firstLine="482"/>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 xml:space="preserve"> 2.物业费主要用于以下开支：</w:t>
      </w:r>
    </w:p>
    <w:p>
      <w:pPr>
        <w:pStyle w:val="7"/>
        <w:overflowPunct w:val="0"/>
        <w:spacing w:before="0" w:line="580" w:lineRule="exact"/>
        <w:ind w:left="233" w:right="356" w:firstLine="482"/>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（1）管理服务人员的工资、社会保险和按规定提取的福利费等；</w:t>
      </w:r>
    </w:p>
    <w:p>
      <w:pPr>
        <w:pStyle w:val="7"/>
        <w:overflowPunct w:val="0"/>
        <w:spacing w:before="0" w:line="580" w:lineRule="exact"/>
        <w:ind w:left="233" w:right="356" w:firstLine="482"/>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（2）物业共用部位、共用设施设备的日常运行、维护费用；</w:t>
      </w:r>
    </w:p>
    <w:p>
      <w:pPr>
        <w:pStyle w:val="7"/>
        <w:overflowPunct w:val="0"/>
        <w:spacing w:before="0" w:line="580" w:lineRule="exact"/>
        <w:ind w:left="233" w:right="356" w:firstLine="482"/>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（3）物业管理区域清洁卫生费用；</w:t>
      </w:r>
    </w:p>
    <w:p>
      <w:pPr>
        <w:pStyle w:val="7"/>
        <w:overflowPunct w:val="0"/>
        <w:spacing w:before="0" w:line="580" w:lineRule="exact"/>
        <w:ind w:left="233" w:right="356" w:firstLine="482"/>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（4）物业管理区域绿化养护费用；</w:t>
      </w:r>
    </w:p>
    <w:p>
      <w:pPr>
        <w:pStyle w:val="7"/>
        <w:overflowPunct w:val="0"/>
        <w:spacing w:before="0" w:line="580" w:lineRule="exact"/>
        <w:ind w:left="233" w:right="356" w:firstLine="482"/>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（5）物业管理区域秩序维护费用；</w:t>
      </w:r>
    </w:p>
    <w:p>
      <w:pPr>
        <w:pStyle w:val="7"/>
        <w:overflowPunct w:val="0"/>
        <w:spacing w:before="0" w:line="580" w:lineRule="exact"/>
        <w:ind w:left="233" w:right="356" w:firstLine="482"/>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（6）办公费用；</w:t>
      </w:r>
    </w:p>
    <w:p>
      <w:pPr>
        <w:pStyle w:val="7"/>
        <w:overflowPunct w:val="0"/>
        <w:spacing w:before="0" w:line="580" w:lineRule="exact"/>
        <w:ind w:left="233" w:right="356" w:firstLine="482"/>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（7）物业服务人固定资产折旧；</w:t>
      </w:r>
    </w:p>
    <w:p>
      <w:pPr>
        <w:pStyle w:val="7"/>
        <w:overflowPunct w:val="0"/>
        <w:spacing w:before="0" w:line="580" w:lineRule="exact"/>
        <w:ind w:left="233" w:right="356" w:firstLine="482"/>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（8）物业共用部位、共用设施设备及公众责任保险费用；</w:t>
      </w:r>
    </w:p>
    <w:p>
      <w:pPr>
        <w:pStyle w:val="7"/>
        <w:overflowPunct w:val="0"/>
        <w:spacing w:before="0" w:line="580" w:lineRule="exact"/>
        <w:ind w:left="233" w:right="356" w:firstLine="482"/>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（9）法定税费；</w:t>
      </w:r>
    </w:p>
    <w:p>
      <w:pPr>
        <w:pStyle w:val="7"/>
        <w:overflowPunct w:val="0"/>
        <w:spacing w:before="0" w:line="580" w:lineRule="exact"/>
        <w:ind w:left="233" w:right="356" w:firstLine="482"/>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（10）物业服务人的利润；</w:t>
      </w:r>
    </w:p>
    <w:p>
      <w:pPr>
        <w:pStyle w:val="7"/>
        <w:overflowPunct w:val="0"/>
        <w:spacing w:before="0" w:line="580" w:lineRule="exact"/>
        <w:ind w:left="233" w:right="356" w:firstLine="482"/>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（11）</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w:t>
      </w:r>
    </w:p>
    <w:p>
      <w:pPr>
        <w:pStyle w:val="7"/>
        <w:overflowPunct w:val="0"/>
        <w:spacing w:line="580" w:lineRule="exact"/>
        <w:ind w:left="233" w:right="238" w:firstLine="48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（二）</w:t>
      </w:r>
      <w:r>
        <w:rPr>
          <w:rFonts w:ascii="仿宋" w:hAnsi="仿宋" w:eastAsia="仿宋" w:cs="仿宋"/>
          <w:color w:val="auto"/>
          <w:sz w:val="32"/>
          <w:szCs w:val="32"/>
          <w:highlight w:val="none"/>
        </w:rPr>
        <w:tab/>
      </w:r>
      <w:r>
        <w:rPr>
          <w:rFonts w:ascii="仿宋" w:hAnsi="仿宋" w:eastAsia="仿宋" w:cs="仿宋"/>
          <w:color w:val="auto"/>
          <w:sz w:val="32"/>
          <w:szCs w:val="32"/>
          <w:highlight w:val="none"/>
        </w:rPr>
        <w:t>酬金制</w:t>
      </w:r>
    </w:p>
    <w:p>
      <w:pPr>
        <w:pStyle w:val="7"/>
        <w:overflowPunct w:val="0"/>
        <w:spacing w:line="580" w:lineRule="exact"/>
        <w:ind w:right="238" w:firstLine="960" w:firstLineChars="300"/>
        <w:jc w:val="both"/>
        <w:rPr>
          <w:rFonts w:hint="default"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ascii="仿宋" w:hAnsi="仿宋" w:eastAsia="仿宋" w:cs="仿宋"/>
          <w:color w:val="auto"/>
          <w:sz w:val="32"/>
          <w:szCs w:val="32"/>
          <w:highlight w:val="none"/>
        </w:rPr>
        <w:t>.物业服务资金由业主按其拥有物业的建筑面积预先交纳，具体标准如下：</w:t>
      </w:r>
    </w:p>
    <w:p>
      <w:pPr>
        <w:pStyle w:val="7"/>
        <w:overflowPunct w:val="0"/>
        <w:spacing w:line="580" w:lineRule="exact"/>
        <w:ind w:right="238" w:firstLine="1280" w:firstLineChars="40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多层住宅：</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元/月∙平方米；</w:t>
      </w:r>
    </w:p>
    <w:p>
      <w:pPr>
        <w:pStyle w:val="7"/>
        <w:overflowPunct w:val="0"/>
        <w:spacing w:line="580" w:lineRule="exact"/>
        <w:ind w:right="238" w:firstLine="1280" w:firstLineChars="40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高层住宅：</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元/月∙平方米；</w:t>
      </w:r>
    </w:p>
    <w:p>
      <w:pPr>
        <w:pStyle w:val="7"/>
        <w:overflowPunct w:val="0"/>
        <w:spacing w:line="580" w:lineRule="exact"/>
        <w:ind w:right="238" w:firstLine="1280" w:firstLineChars="40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别   墅：</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元/月∙平方米；</w:t>
      </w:r>
    </w:p>
    <w:p>
      <w:pPr>
        <w:pStyle w:val="7"/>
        <w:overflowPunct w:val="0"/>
        <w:spacing w:line="580" w:lineRule="exact"/>
        <w:ind w:left="233" w:right="238" w:firstLine="1017" w:firstLineChars="318"/>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办公物业：</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 xml:space="preserve"> 元/月∙平方米；</w:t>
      </w:r>
    </w:p>
    <w:p>
      <w:pPr>
        <w:pStyle w:val="7"/>
        <w:overflowPunct w:val="0"/>
        <w:spacing w:line="580" w:lineRule="exact"/>
        <w:ind w:left="233" w:right="238" w:firstLine="1017" w:firstLineChars="318"/>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商业物业：</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元/月∙平方米；</w:t>
      </w:r>
    </w:p>
    <w:p>
      <w:pPr>
        <w:pStyle w:val="7"/>
        <w:overflowPunct w:val="0"/>
        <w:spacing w:line="580" w:lineRule="exact"/>
        <w:ind w:left="233" w:right="238" w:firstLine="1017" w:firstLineChars="318"/>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物业：</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元/月∙平方米。</w:t>
      </w:r>
    </w:p>
    <w:p>
      <w:pPr>
        <w:pStyle w:val="7"/>
        <w:overflowPunct w:val="0"/>
        <w:spacing w:line="580" w:lineRule="exact"/>
        <w:ind w:right="238" w:firstLine="960" w:firstLineChars="300"/>
        <w:jc w:val="both"/>
        <w:rPr>
          <w:rFonts w:hint="default"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ascii="仿宋" w:hAnsi="仿宋" w:eastAsia="仿宋" w:cs="仿宋"/>
          <w:color w:val="auto"/>
          <w:sz w:val="32"/>
          <w:szCs w:val="32"/>
          <w:highlight w:val="none"/>
        </w:rPr>
        <w:t>.预收的物业服务资金由物业服务支出和乙方的酬金构成。</w:t>
      </w:r>
    </w:p>
    <w:p>
      <w:pPr>
        <w:pStyle w:val="7"/>
        <w:overflowPunct w:val="0"/>
        <w:spacing w:before="0" w:line="580" w:lineRule="exact"/>
        <w:ind w:left="233" w:right="356" w:firstLine="482"/>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物业服务支出包括以下部分：</w:t>
      </w:r>
    </w:p>
    <w:p>
      <w:pPr>
        <w:pStyle w:val="7"/>
        <w:overflowPunct w:val="0"/>
        <w:spacing w:before="0" w:line="580" w:lineRule="exact"/>
        <w:ind w:left="233" w:right="356" w:firstLine="482"/>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（1）管理服务人员的工资、社会保险和按规定提取的福利费等；</w:t>
      </w:r>
    </w:p>
    <w:p>
      <w:pPr>
        <w:pStyle w:val="7"/>
        <w:overflowPunct w:val="0"/>
        <w:spacing w:before="0" w:line="580" w:lineRule="exact"/>
        <w:ind w:left="233" w:right="356" w:firstLine="482"/>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（2）物业共用部位、共用设施设备的日常运行、维护费用；</w:t>
      </w:r>
    </w:p>
    <w:p>
      <w:pPr>
        <w:pStyle w:val="7"/>
        <w:overflowPunct w:val="0"/>
        <w:spacing w:before="0" w:line="580" w:lineRule="exact"/>
        <w:ind w:left="233" w:right="356" w:firstLine="482"/>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（3）物业区域内清洁卫生费用；</w:t>
      </w:r>
    </w:p>
    <w:p>
      <w:pPr>
        <w:pStyle w:val="7"/>
        <w:overflowPunct w:val="0"/>
        <w:spacing w:before="0" w:line="580" w:lineRule="exact"/>
        <w:ind w:left="233" w:right="356" w:firstLine="482"/>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（4）物业区域内绿化养护费用；</w:t>
      </w:r>
    </w:p>
    <w:p>
      <w:pPr>
        <w:pStyle w:val="7"/>
        <w:overflowPunct w:val="0"/>
        <w:spacing w:before="0" w:line="580" w:lineRule="exact"/>
        <w:ind w:left="233" w:right="356" w:firstLine="482"/>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（5）物业区域内秩序维护费用；</w:t>
      </w:r>
    </w:p>
    <w:p>
      <w:pPr>
        <w:pStyle w:val="7"/>
        <w:overflowPunct w:val="0"/>
        <w:spacing w:before="0" w:line="580" w:lineRule="exact"/>
        <w:ind w:left="233" w:right="356" w:firstLine="482"/>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（6）办公费用；</w:t>
      </w:r>
    </w:p>
    <w:p>
      <w:pPr>
        <w:pStyle w:val="7"/>
        <w:overflowPunct w:val="0"/>
        <w:spacing w:before="0" w:line="580" w:lineRule="exact"/>
        <w:ind w:left="233" w:right="356" w:firstLine="482"/>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（7）乙方企业固定资产折旧；</w:t>
      </w:r>
    </w:p>
    <w:p>
      <w:pPr>
        <w:pStyle w:val="7"/>
        <w:overflowPunct w:val="0"/>
        <w:spacing w:before="0" w:line="580" w:lineRule="exact"/>
        <w:ind w:left="233" w:right="356" w:firstLine="482"/>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（8）物业共用部位、共用设施设备及公众责任保险费用；</w:t>
      </w:r>
    </w:p>
    <w:p>
      <w:pPr>
        <w:pStyle w:val="7"/>
        <w:overflowPunct w:val="0"/>
        <w:spacing w:before="0" w:line="580" w:lineRule="exact"/>
        <w:ind w:left="233" w:right="356" w:firstLine="482"/>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w:t>
      </w:r>
      <w:r>
        <w:rPr>
          <w:rFonts w:hint="default" w:ascii="仿宋" w:hAnsi="仿宋" w:eastAsia="仿宋" w:cs="仿宋"/>
          <w:color w:val="auto"/>
          <w:sz w:val="32"/>
          <w:szCs w:val="32"/>
          <w:highlight w:val="none"/>
        </w:rPr>
        <w:t>9</w:t>
      </w:r>
      <w:r>
        <w:rPr>
          <w:rFonts w:ascii="仿宋" w:hAnsi="仿宋" w:eastAsia="仿宋" w:cs="仿宋"/>
          <w:color w:val="auto"/>
          <w:sz w:val="32"/>
          <w:szCs w:val="32"/>
          <w:highlight w:val="none"/>
        </w:rPr>
        <w:t>）</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w:t>
      </w:r>
    </w:p>
    <w:p>
      <w:pPr>
        <w:pStyle w:val="7"/>
        <w:overflowPunct w:val="0"/>
        <w:spacing w:before="0" w:line="580" w:lineRule="exact"/>
        <w:ind w:left="233" w:right="356" w:firstLine="482"/>
        <w:jc w:val="both"/>
        <w:rPr>
          <w:rFonts w:hint="default" w:ascii="仿宋" w:hAnsi="仿宋" w:eastAsia="仿宋" w:cs="仿宋"/>
          <w:color w:val="auto"/>
          <w:sz w:val="32"/>
          <w:szCs w:val="32"/>
          <w:highlight w:val="none"/>
        </w:rPr>
      </w:pPr>
      <w:r>
        <w:rPr>
          <w:rFonts w:hint="default" w:ascii="仿宋" w:hAnsi="仿宋" w:eastAsia="仿宋" w:cs="仿宋"/>
          <w:color w:val="auto"/>
          <w:sz w:val="32"/>
          <w:szCs w:val="32"/>
          <w:highlight w:val="none"/>
        </w:rPr>
        <w:t>3</w:t>
      </w:r>
      <w:r>
        <w:rPr>
          <w:rFonts w:ascii="仿宋" w:hAnsi="仿宋" w:eastAsia="仿宋" w:cs="仿宋"/>
          <w:color w:val="auto"/>
          <w:sz w:val="32"/>
          <w:szCs w:val="32"/>
          <w:highlight w:val="none"/>
        </w:rPr>
        <w:t>.乙方采取以下第</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u w:val="single"/>
        </w:rPr>
        <w:tab/>
      </w:r>
      <w:r>
        <w:rPr>
          <w:rFonts w:ascii="仿宋" w:hAnsi="仿宋" w:eastAsia="仿宋" w:cs="仿宋"/>
          <w:color w:val="auto"/>
          <w:sz w:val="32"/>
          <w:szCs w:val="32"/>
          <w:highlight w:val="none"/>
        </w:rPr>
        <w:t>种方式提取酬金：</w:t>
      </w:r>
    </w:p>
    <w:p>
      <w:pPr>
        <w:pStyle w:val="7"/>
        <w:overflowPunct w:val="0"/>
        <w:spacing w:line="580" w:lineRule="exact"/>
        <w:ind w:left="233" w:right="238" w:firstLine="48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w:t>
      </w:r>
      <w:r>
        <w:rPr>
          <w:rFonts w:hint="default" w:ascii="仿宋" w:hAnsi="仿宋" w:eastAsia="仿宋" w:cs="仿宋"/>
          <w:color w:val="auto"/>
          <w:sz w:val="32"/>
          <w:szCs w:val="32"/>
          <w:highlight w:val="none"/>
        </w:rPr>
        <w:t>1</w:t>
      </w:r>
      <w:r>
        <w:rPr>
          <w:rFonts w:ascii="仿宋" w:hAnsi="仿宋" w:eastAsia="仿宋" w:cs="仿宋"/>
          <w:color w:val="auto"/>
          <w:sz w:val="32"/>
          <w:szCs w:val="32"/>
          <w:highlight w:val="none"/>
        </w:rPr>
        <w:t>）乙方按</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（每年/每季/每月）元的标准从预收的物业服务资金中提取；</w:t>
      </w:r>
    </w:p>
    <w:p>
      <w:pPr>
        <w:pStyle w:val="7"/>
        <w:overflowPunct w:val="0"/>
        <w:spacing w:line="580" w:lineRule="exact"/>
        <w:ind w:left="233" w:right="238" w:firstLine="48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w:t>
      </w:r>
      <w:r>
        <w:rPr>
          <w:rFonts w:hint="default" w:ascii="仿宋" w:hAnsi="仿宋" w:eastAsia="仿宋" w:cs="仿宋"/>
          <w:color w:val="auto"/>
          <w:sz w:val="32"/>
          <w:szCs w:val="32"/>
          <w:highlight w:val="none"/>
        </w:rPr>
        <w:t>2</w:t>
      </w:r>
      <w:r>
        <w:rPr>
          <w:rFonts w:ascii="仿宋" w:hAnsi="仿宋" w:eastAsia="仿宋" w:cs="仿宋"/>
          <w:color w:val="auto"/>
          <w:sz w:val="32"/>
          <w:szCs w:val="32"/>
          <w:highlight w:val="none"/>
        </w:rPr>
        <w:t>）乙方</w:t>
      </w:r>
      <w:r>
        <w:rPr>
          <w:rFonts w:hint="default"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u w:val="single"/>
        </w:rPr>
        <w:t xml:space="preserve">  </w:t>
      </w:r>
      <w:r>
        <w:rPr>
          <w:rFonts w:hint="default" w:ascii="仿宋" w:hAnsi="仿宋" w:eastAsia="仿宋" w:cs="仿宋"/>
          <w:color w:val="auto"/>
          <w:sz w:val="32"/>
          <w:szCs w:val="32"/>
          <w:highlight w:val="none"/>
          <w:u w:val="single"/>
        </w:rPr>
        <w:tab/>
      </w:r>
      <w:r>
        <w:rPr>
          <w:rFonts w:ascii="仿宋" w:hAnsi="仿宋" w:eastAsia="仿宋" w:cs="仿宋"/>
          <w:color w:val="auto"/>
          <w:sz w:val="32"/>
          <w:szCs w:val="32"/>
          <w:highlight w:val="none"/>
        </w:rPr>
        <w:t>（每年/每季/每月）按应收的物业服务资金</w:t>
      </w:r>
      <w:r>
        <w:rPr>
          <w:rFonts w:ascii="仿宋" w:hAnsi="仿宋" w:eastAsia="仿宋" w:cs="仿宋"/>
          <w:color w:val="auto"/>
          <w:sz w:val="32"/>
          <w:szCs w:val="32"/>
          <w:highlight w:val="none"/>
          <w:u w:val="single"/>
        </w:rPr>
        <w:t xml:space="preserve">     </w:t>
      </w:r>
      <w:r>
        <w:rPr>
          <w:rFonts w:hint="default" w:ascii="仿宋" w:hAnsi="仿宋" w:eastAsia="仿宋" w:cs="仿宋"/>
          <w:color w:val="auto"/>
          <w:sz w:val="32"/>
          <w:szCs w:val="32"/>
          <w:highlight w:val="none"/>
        </w:rPr>
        <w:t xml:space="preserve"> %</w:t>
      </w:r>
      <w:r>
        <w:rPr>
          <w:rFonts w:ascii="仿宋" w:hAnsi="仿宋" w:eastAsia="仿宋" w:cs="仿宋"/>
          <w:color w:val="auto"/>
          <w:sz w:val="32"/>
          <w:szCs w:val="32"/>
          <w:highlight w:val="none"/>
        </w:rPr>
        <w:t>的比例提取。</w:t>
      </w:r>
    </w:p>
    <w:p>
      <w:pPr>
        <w:pStyle w:val="7"/>
        <w:overflowPunct w:val="0"/>
        <w:spacing w:line="580" w:lineRule="exact"/>
        <w:ind w:right="238" w:firstLine="640" w:firstLineChars="200"/>
        <w:jc w:val="both"/>
        <w:rPr>
          <w:rFonts w:hint="default" w:ascii="仿宋" w:hAnsi="仿宋" w:eastAsia="仿宋" w:cs="仿宋"/>
          <w:color w:val="auto"/>
          <w:sz w:val="32"/>
          <w:szCs w:val="32"/>
          <w:highlight w:val="none"/>
        </w:rPr>
      </w:pPr>
      <w:r>
        <w:rPr>
          <w:rFonts w:hint="default" w:ascii="仿宋" w:hAnsi="仿宋" w:eastAsia="仿宋" w:cs="仿宋"/>
          <w:color w:val="auto"/>
          <w:sz w:val="32"/>
          <w:szCs w:val="32"/>
          <w:highlight w:val="none"/>
        </w:rPr>
        <w:t>4</w:t>
      </w:r>
      <w:r>
        <w:rPr>
          <w:rFonts w:ascii="仿宋" w:hAnsi="仿宋" w:eastAsia="仿宋" w:cs="仿宋"/>
          <w:color w:val="auto"/>
          <w:sz w:val="32"/>
          <w:szCs w:val="32"/>
          <w:highlight w:val="none"/>
        </w:rPr>
        <w:t>.物业服务支出应当全部用于本合同约定的支出，物业服务支出年度结算后结余部分，转入下一年度继续使用；服务服务支出年度结算后不足部分，由全体业主承担，另行交纳。物业管理区域内成立业主委员会后，乙方应当及时与业主委员会建立物业服务支出费用的共管账户。</w:t>
      </w:r>
    </w:p>
    <w:p>
      <w:pPr>
        <w:pStyle w:val="7"/>
        <w:overflowPunct w:val="0"/>
        <w:spacing w:line="580" w:lineRule="exact"/>
        <w:ind w:right="238" w:firstLine="640" w:firstLineChars="200"/>
        <w:jc w:val="both"/>
        <w:rPr>
          <w:rFonts w:hint="default" w:ascii="仿宋" w:hAnsi="仿宋" w:eastAsia="仿宋" w:cs="仿宋"/>
          <w:color w:val="auto"/>
          <w:sz w:val="32"/>
          <w:szCs w:val="32"/>
          <w:highlight w:val="none"/>
        </w:rPr>
      </w:pPr>
      <w:r>
        <w:rPr>
          <w:rFonts w:hint="default" w:ascii="仿宋" w:hAnsi="仿宋" w:eastAsia="仿宋" w:cs="仿宋"/>
          <w:color w:val="auto"/>
          <w:sz w:val="32"/>
          <w:szCs w:val="32"/>
          <w:highlight w:val="none"/>
        </w:rPr>
        <w:t>5</w:t>
      </w:r>
      <w:r>
        <w:rPr>
          <w:rFonts w:ascii="仿宋" w:hAnsi="仿宋" w:eastAsia="仿宋" w:cs="仿宋"/>
          <w:color w:val="auto"/>
          <w:sz w:val="32"/>
          <w:szCs w:val="32"/>
          <w:highlight w:val="none"/>
        </w:rPr>
        <w:t>.乙方应当向全体业主公布物业服务年度计划和物业服务支出年度预决算，并（每年/每季/每月）向全体业主公布物业服务支出情况。</w:t>
      </w:r>
    </w:p>
    <w:p>
      <w:pPr>
        <w:pStyle w:val="7"/>
        <w:overflowPunct w:val="0"/>
        <w:spacing w:before="0" w:line="580" w:lineRule="exact"/>
        <w:ind w:left="233" w:right="356" w:firstLine="482"/>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第八条 业主应于</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之日起交纳物业费。</w:t>
      </w:r>
    </w:p>
    <w:p>
      <w:pPr>
        <w:pStyle w:val="7"/>
        <w:overflowPunct w:val="0"/>
        <w:spacing w:before="0" w:line="580" w:lineRule="exact"/>
        <w:ind w:left="233" w:right="356" w:firstLine="482"/>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符合以下情形之一的，物业费由甲方按照本物业服务区域内同类型物业的收费标准全额交纳：</w:t>
      </w:r>
    </w:p>
    <w:p>
      <w:pPr>
        <w:pStyle w:val="7"/>
        <w:overflowPunct w:val="0"/>
        <w:spacing w:before="0" w:line="580" w:lineRule="exact"/>
        <w:ind w:left="233" w:right="356" w:firstLine="482"/>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（一）已竣工但尚未出售的物业；</w:t>
      </w:r>
    </w:p>
    <w:p>
      <w:pPr>
        <w:pStyle w:val="7"/>
        <w:overflowPunct w:val="0"/>
        <w:spacing w:before="0" w:line="580" w:lineRule="exact"/>
        <w:ind w:right="356" w:firstLine="640" w:firstLineChars="20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（二）已出售但因甲方原因尚未交付给买受人的物业；</w:t>
      </w:r>
    </w:p>
    <w:p>
      <w:pPr>
        <w:pStyle w:val="7"/>
        <w:overflowPunct w:val="0"/>
        <w:spacing w:before="0" w:line="580" w:lineRule="exact"/>
        <w:ind w:right="356" w:firstLine="640" w:firstLineChars="20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（三）属于甲方所有的房屋、车位、公共服务设施等物业。</w:t>
      </w:r>
    </w:p>
    <w:p>
      <w:pPr>
        <w:pStyle w:val="7"/>
        <w:overflowPunct w:val="0"/>
        <w:spacing w:before="0" w:line="580" w:lineRule="exact"/>
        <w:ind w:right="356" w:firstLine="640" w:firstLineChars="20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甲方对业主的物业费作出减免承诺或者约定的，应由甲方向乙方交纳减免部分的物业费。</w:t>
      </w:r>
    </w:p>
    <w:p>
      <w:pPr>
        <w:pStyle w:val="7"/>
        <w:overflowPunct w:val="0"/>
        <w:spacing w:before="0" w:line="580" w:lineRule="exact"/>
        <w:ind w:right="356" w:firstLine="640" w:firstLineChars="20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物业费按</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（年/季/月）交纳，业主或物业使用人应在</w:t>
      </w:r>
      <w:r>
        <w:rPr>
          <w:rFonts w:hint="eastAsia" w:ascii="仿宋" w:hAnsi="仿宋" w:eastAsia="仿宋" w:cs="仿宋"/>
          <w:color w:val="auto"/>
          <w:sz w:val="32"/>
          <w:szCs w:val="32"/>
          <w:highlight w:val="none"/>
          <w:u w:val="single"/>
          <w:lang w:val="en-US" w:eastAsia="zh-CN"/>
        </w:rPr>
        <w:t xml:space="preserve">           </w:t>
      </w:r>
      <w:r>
        <w:rPr>
          <w:rFonts w:ascii="仿宋" w:hAnsi="仿宋" w:eastAsia="仿宋" w:cs="仿宋"/>
          <w:color w:val="auto"/>
          <w:sz w:val="32"/>
          <w:szCs w:val="32"/>
          <w:highlight w:val="none"/>
        </w:rPr>
        <w:t>（每次缴费的具体时间）履行交纳义务。</w:t>
      </w:r>
    </w:p>
    <w:p>
      <w:pPr>
        <w:pStyle w:val="7"/>
        <w:overflowPunct w:val="0"/>
        <w:spacing w:before="0" w:line="580" w:lineRule="exact"/>
        <w:ind w:right="356"/>
        <w:jc w:val="center"/>
        <w:rPr>
          <w:rFonts w:hint="default" w:ascii="仿宋" w:hAnsi="仿宋" w:eastAsia="仿宋" w:cs="仿宋"/>
          <w:b/>
          <w:bCs/>
          <w:color w:val="auto"/>
          <w:sz w:val="32"/>
          <w:szCs w:val="32"/>
          <w:highlight w:val="none"/>
        </w:rPr>
      </w:pPr>
      <w:r>
        <w:rPr>
          <w:rFonts w:ascii="仿宋" w:hAnsi="仿宋" w:eastAsia="仿宋" w:cs="仿宋"/>
          <w:b/>
          <w:bCs/>
          <w:color w:val="auto"/>
          <w:sz w:val="32"/>
          <w:szCs w:val="32"/>
          <w:highlight w:val="none"/>
        </w:rPr>
        <w:t>第六部分 物业的经营与管理</w:t>
      </w:r>
    </w:p>
    <w:p>
      <w:pPr>
        <w:pStyle w:val="7"/>
        <w:overflowPunct w:val="0"/>
        <w:spacing w:line="580" w:lineRule="exact"/>
        <w:ind w:right="238" w:firstLine="640" w:firstLineChars="20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 xml:space="preserve">第九条 </w:t>
      </w:r>
      <w:r>
        <w:rPr>
          <w:rFonts w:hint="eastAsia" w:ascii="仿宋" w:hAnsi="仿宋" w:eastAsia="仿宋" w:cs="仿宋"/>
          <w:color w:val="auto"/>
          <w:sz w:val="32"/>
          <w:szCs w:val="32"/>
          <w:highlight w:val="none"/>
          <w:lang w:val="en-US" w:eastAsia="zh-CN"/>
        </w:rPr>
        <w:t>本物业管理区域内的机动车车位由乙方实施物业管理。</w:t>
      </w:r>
    </w:p>
    <w:p>
      <w:pPr>
        <w:pStyle w:val="7"/>
        <w:overflowPunct w:val="0"/>
        <w:spacing w:line="580" w:lineRule="exact"/>
        <w:ind w:right="238" w:firstLine="640" w:firstLineChars="200"/>
        <w:jc w:val="both"/>
        <w:rPr>
          <w:rFonts w:hint="default"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停车服务费</w:t>
      </w:r>
      <w:r>
        <w:rPr>
          <w:rFonts w:ascii="仿宋" w:hAnsi="仿宋" w:eastAsia="仿宋" w:cs="仿宋"/>
          <w:color w:val="auto"/>
          <w:sz w:val="32"/>
          <w:szCs w:val="32"/>
          <w:highlight w:val="none"/>
        </w:rPr>
        <w:t>按露天车位</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元/个∙月、车库车位</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元/个∙月的标准交纳。</w:t>
      </w:r>
    </w:p>
    <w:p>
      <w:pPr>
        <w:pStyle w:val="7"/>
        <w:overflowPunct w:val="0"/>
        <w:spacing w:line="580" w:lineRule="exact"/>
        <w:ind w:right="238" w:firstLine="640" w:firstLineChars="20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第十条 乙方应与</w:t>
      </w:r>
      <w:r>
        <w:rPr>
          <w:rFonts w:hint="eastAsia" w:ascii="仿宋" w:hAnsi="仿宋" w:eastAsia="仿宋" w:cs="仿宋"/>
          <w:color w:val="auto"/>
          <w:sz w:val="32"/>
          <w:szCs w:val="32"/>
          <w:highlight w:val="none"/>
          <w:lang w:val="en-US" w:eastAsia="zh-CN"/>
        </w:rPr>
        <w:t>机动车</w:t>
      </w:r>
      <w:r>
        <w:rPr>
          <w:rFonts w:ascii="仿宋" w:hAnsi="仿宋" w:eastAsia="仿宋" w:cs="仿宋"/>
          <w:color w:val="auto"/>
          <w:sz w:val="32"/>
          <w:szCs w:val="32"/>
          <w:highlight w:val="none"/>
        </w:rPr>
        <w:t>车位使用人签订书面的停车管理服务协议，明确双方在车位使用及停车管理服务等方面的权利义务。</w:t>
      </w:r>
    </w:p>
    <w:p>
      <w:pPr>
        <w:pStyle w:val="7"/>
        <w:overflowPunct w:val="0"/>
        <w:spacing w:line="580" w:lineRule="exact"/>
        <w:ind w:right="238" w:firstLine="640" w:firstLineChars="20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第十一条</w:t>
      </w:r>
      <w:r>
        <w:rPr>
          <w:rFonts w:ascii="仿宋" w:hAnsi="仿宋" w:eastAsia="仿宋" w:cs="仿宋"/>
          <w:color w:val="auto"/>
          <w:sz w:val="32"/>
          <w:szCs w:val="32"/>
          <w:highlight w:val="none"/>
        </w:rPr>
        <w:tab/>
      </w:r>
      <w:r>
        <w:rPr>
          <w:rFonts w:ascii="仿宋" w:hAnsi="仿宋" w:eastAsia="仿宋" w:cs="仿宋"/>
          <w:color w:val="auto"/>
          <w:sz w:val="32"/>
          <w:szCs w:val="32"/>
          <w:highlight w:val="none"/>
        </w:rPr>
        <w:t>物业装饰装修前，业主与乙方签订书面装饰装修服务协议，乙方应当告知甲方相关的禁止行为和注意事项，并将装饰装修的时间、地点等情况在甲方所在楼内公示。</w:t>
      </w:r>
    </w:p>
    <w:p>
      <w:pPr>
        <w:autoSpaceDE/>
        <w:autoSpaceDN/>
        <w:adjustRightInd/>
        <w:spacing w:line="580" w:lineRule="exact"/>
        <w:ind w:firstLine="640" w:firstLineChars="200"/>
        <w:jc w:val="both"/>
        <w:rPr>
          <w:rFonts w:hint="default" w:ascii="仿宋" w:hAnsi="仿宋" w:eastAsia="仿宋" w:cs="仿宋"/>
          <w:color w:val="auto"/>
          <w:kern w:val="2"/>
          <w:sz w:val="32"/>
          <w:szCs w:val="32"/>
          <w:highlight w:val="none"/>
        </w:rPr>
      </w:pPr>
      <w:r>
        <w:rPr>
          <w:rFonts w:ascii="仿宋" w:hAnsi="仿宋" w:eastAsia="仿宋" w:cs="仿宋"/>
          <w:color w:val="auto"/>
          <w:sz w:val="32"/>
          <w:szCs w:val="32"/>
          <w:highlight w:val="none"/>
        </w:rPr>
        <w:t xml:space="preserve">第十二条 </w:t>
      </w:r>
      <w:r>
        <w:rPr>
          <w:rFonts w:ascii="仿宋" w:hAnsi="仿宋" w:eastAsia="仿宋" w:cs="仿宋"/>
          <w:color w:val="auto"/>
          <w:kern w:val="2"/>
          <w:sz w:val="32"/>
          <w:szCs w:val="32"/>
          <w:highlight w:val="none"/>
        </w:rPr>
        <w:t>本物业管理区域内的会所属</w:t>
      </w:r>
      <w:r>
        <w:rPr>
          <w:rFonts w:ascii="仿宋" w:hAnsi="仿宋" w:eastAsia="仿宋" w:cs="仿宋"/>
          <w:color w:val="auto"/>
          <w:kern w:val="2"/>
          <w:sz w:val="32"/>
          <w:szCs w:val="32"/>
          <w:highlight w:val="none"/>
          <w:u w:val="single"/>
        </w:rPr>
        <w:t xml:space="preserve">      </w:t>
      </w:r>
      <w:r>
        <w:rPr>
          <w:rFonts w:ascii="仿宋" w:hAnsi="仿宋" w:eastAsia="仿宋" w:cs="仿宋"/>
          <w:color w:val="auto"/>
          <w:kern w:val="2"/>
          <w:sz w:val="32"/>
          <w:szCs w:val="32"/>
          <w:highlight w:val="none"/>
        </w:rPr>
        <w:t>（全体业主/甲方）所有。</w:t>
      </w:r>
    </w:p>
    <w:p>
      <w:pPr>
        <w:autoSpaceDE/>
        <w:autoSpaceDN/>
        <w:adjustRightInd/>
        <w:spacing w:line="580" w:lineRule="exact"/>
        <w:ind w:firstLine="640" w:firstLineChars="200"/>
        <w:jc w:val="both"/>
        <w:rPr>
          <w:rFonts w:hint="default" w:ascii="仿宋" w:hAnsi="仿宋" w:eastAsia="仿宋" w:cs="仿宋"/>
          <w:color w:val="auto"/>
          <w:kern w:val="2"/>
          <w:sz w:val="32"/>
          <w:szCs w:val="32"/>
          <w:highlight w:val="none"/>
        </w:rPr>
      </w:pPr>
      <w:r>
        <w:rPr>
          <w:rFonts w:ascii="仿宋" w:hAnsi="仿宋" w:eastAsia="仿宋" w:cs="仿宋"/>
          <w:color w:val="auto"/>
          <w:kern w:val="2"/>
          <w:sz w:val="32"/>
          <w:szCs w:val="32"/>
          <w:highlight w:val="none"/>
        </w:rPr>
        <w:t>会所委托乙方经营管理的，乙方按下列标准向使用会所的业主或物业使用人收取费用：</w:t>
      </w:r>
    </w:p>
    <w:p>
      <w:pPr>
        <w:autoSpaceDE/>
        <w:autoSpaceDN/>
        <w:adjustRightInd/>
        <w:spacing w:line="580" w:lineRule="exact"/>
        <w:ind w:firstLine="640" w:firstLineChars="200"/>
        <w:jc w:val="both"/>
        <w:rPr>
          <w:rFonts w:hint="default" w:ascii="仿宋" w:hAnsi="仿宋" w:eastAsia="仿宋" w:cs="仿宋"/>
          <w:color w:val="auto"/>
          <w:kern w:val="2"/>
          <w:sz w:val="32"/>
          <w:szCs w:val="32"/>
          <w:highlight w:val="none"/>
        </w:rPr>
      </w:pPr>
      <w:r>
        <w:rPr>
          <w:rFonts w:ascii="仿宋" w:hAnsi="仿宋" w:eastAsia="仿宋" w:cs="仿宋"/>
          <w:color w:val="auto"/>
          <w:kern w:val="2"/>
          <w:sz w:val="32"/>
          <w:szCs w:val="32"/>
          <w:highlight w:val="none"/>
        </w:rPr>
        <w:t>1.</w:t>
      </w:r>
      <w:r>
        <w:rPr>
          <w:rFonts w:ascii="仿宋" w:hAnsi="仿宋" w:eastAsia="仿宋" w:cs="仿宋"/>
          <w:color w:val="auto"/>
          <w:kern w:val="2"/>
          <w:sz w:val="32"/>
          <w:szCs w:val="32"/>
          <w:highlight w:val="none"/>
          <w:u w:val="single"/>
        </w:rPr>
        <w:t xml:space="preserve">                            </w:t>
      </w:r>
      <w:r>
        <w:rPr>
          <w:rFonts w:ascii="仿宋" w:hAnsi="仿宋" w:eastAsia="仿宋" w:cs="仿宋"/>
          <w:color w:val="auto"/>
          <w:kern w:val="2"/>
          <w:sz w:val="32"/>
          <w:szCs w:val="32"/>
          <w:highlight w:val="none"/>
        </w:rPr>
        <w:t>；</w:t>
      </w:r>
    </w:p>
    <w:p>
      <w:pPr>
        <w:autoSpaceDE/>
        <w:autoSpaceDN/>
        <w:adjustRightInd/>
        <w:spacing w:line="580" w:lineRule="exact"/>
        <w:ind w:firstLine="640" w:firstLineChars="200"/>
        <w:jc w:val="both"/>
        <w:rPr>
          <w:rFonts w:hint="default" w:ascii="仿宋" w:hAnsi="仿宋" w:eastAsia="仿宋" w:cs="仿宋"/>
          <w:color w:val="auto"/>
          <w:kern w:val="2"/>
          <w:sz w:val="32"/>
          <w:szCs w:val="32"/>
          <w:highlight w:val="none"/>
        </w:rPr>
      </w:pPr>
      <w:r>
        <w:rPr>
          <w:rFonts w:ascii="仿宋" w:hAnsi="仿宋" w:eastAsia="仿宋" w:cs="仿宋"/>
          <w:color w:val="auto"/>
          <w:kern w:val="2"/>
          <w:sz w:val="32"/>
          <w:szCs w:val="32"/>
          <w:highlight w:val="none"/>
        </w:rPr>
        <w:t>2.</w:t>
      </w:r>
      <w:r>
        <w:rPr>
          <w:rFonts w:ascii="仿宋" w:hAnsi="仿宋" w:eastAsia="仿宋" w:cs="仿宋"/>
          <w:color w:val="auto"/>
          <w:kern w:val="2"/>
          <w:sz w:val="32"/>
          <w:szCs w:val="32"/>
          <w:highlight w:val="none"/>
          <w:u w:val="single"/>
        </w:rPr>
        <w:t xml:space="preserve">                            </w:t>
      </w:r>
      <w:r>
        <w:rPr>
          <w:rFonts w:ascii="仿宋" w:hAnsi="仿宋" w:eastAsia="仿宋" w:cs="仿宋"/>
          <w:color w:val="auto"/>
          <w:kern w:val="2"/>
          <w:sz w:val="32"/>
          <w:szCs w:val="32"/>
          <w:highlight w:val="none"/>
        </w:rPr>
        <w:t>。</w:t>
      </w:r>
    </w:p>
    <w:p>
      <w:pPr>
        <w:autoSpaceDE/>
        <w:autoSpaceDN/>
        <w:adjustRightInd/>
        <w:spacing w:line="580" w:lineRule="exact"/>
        <w:ind w:firstLine="640" w:firstLineChars="200"/>
        <w:jc w:val="both"/>
        <w:rPr>
          <w:rFonts w:hint="default" w:ascii="仿宋" w:hAnsi="仿宋" w:eastAsia="仿宋" w:cs="仿宋"/>
          <w:color w:val="auto"/>
          <w:kern w:val="2"/>
          <w:sz w:val="32"/>
          <w:szCs w:val="32"/>
          <w:highlight w:val="none"/>
        </w:rPr>
      </w:pPr>
      <w:r>
        <w:rPr>
          <w:rFonts w:hint="default" w:ascii="仿宋" w:hAnsi="仿宋" w:eastAsia="仿宋" w:cs="仿宋"/>
          <w:color w:val="auto"/>
          <w:kern w:val="2"/>
          <w:sz w:val="32"/>
          <w:szCs w:val="32"/>
          <w:highlight w:val="none"/>
        </w:rPr>
        <w:t>第十</w:t>
      </w:r>
      <w:r>
        <w:rPr>
          <w:rFonts w:ascii="仿宋" w:hAnsi="仿宋" w:eastAsia="仿宋" w:cs="仿宋"/>
          <w:color w:val="auto"/>
          <w:kern w:val="2"/>
          <w:sz w:val="32"/>
          <w:szCs w:val="32"/>
          <w:highlight w:val="none"/>
        </w:rPr>
        <w:t>三</w:t>
      </w:r>
      <w:r>
        <w:rPr>
          <w:rFonts w:hint="default" w:ascii="仿宋" w:hAnsi="仿宋" w:eastAsia="仿宋" w:cs="仿宋"/>
          <w:color w:val="auto"/>
          <w:kern w:val="2"/>
          <w:sz w:val="32"/>
          <w:szCs w:val="32"/>
          <w:highlight w:val="none"/>
        </w:rPr>
        <w:t>条  本物业管理区域内属于全体业主所有的停车场、会所及其他物业共用部位、公用设备设施统一委托乙方经营，经营收入按下列约定分配：</w:t>
      </w:r>
    </w:p>
    <w:p>
      <w:pPr>
        <w:autoSpaceDE/>
        <w:autoSpaceDN/>
        <w:adjustRightInd/>
        <w:spacing w:line="580" w:lineRule="exact"/>
        <w:ind w:firstLine="640" w:firstLineChars="200"/>
        <w:jc w:val="both"/>
        <w:rPr>
          <w:rFonts w:hint="default" w:ascii="仿宋" w:hAnsi="仿宋" w:eastAsia="仿宋" w:cs="仿宋"/>
          <w:color w:val="auto"/>
          <w:kern w:val="2"/>
          <w:sz w:val="32"/>
          <w:szCs w:val="32"/>
          <w:highlight w:val="none"/>
        </w:rPr>
      </w:pPr>
      <w:r>
        <w:rPr>
          <w:rFonts w:hint="default" w:ascii="仿宋" w:hAnsi="仿宋" w:eastAsia="仿宋" w:cs="仿宋"/>
          <w:color w:val="auto"/>
          <w:kern w:val="2"/>
          <w:sz w:val="32"/>
          <w:szCs w:val="32"/>
          <w:highlight w:val="none"/>
        </w:rPr>
        <w:t>1</w:t>
      </w:r>
      <w:r>
        <w:rPr>
          <w:rFonts w:ascii="仿宋" w:hAnsi="仿宋" w:eastAsia="仿宋" w:cs="仿宋"/>
          <w:color w:val="auto"/>
          <w:kern w:val="2"/>
          <w:sz w:val="32"/>
          <w:szCs w:val="32"/>
          <w:highlight w:val="none"/>
        </w:rPr>
        <w:t>.</w:t>
      </w:r>
      <w:r>
        <w:rPr>
          <w:rFonts w:hint="default" w:ascii="仿宋" w:hAnsi="仿宋" w:eastAsia="仿宋" w:cs="仿宋"/>
          <w:color w:val="auto"/>
          <w:kern w:val="2"/>
          <w:sz w:val="32"/>
          <w:szCs w:val="32"/>
          <w:highlight w:val="none"/>
          <w:u w:val="single"/>
        </w:rPr>
        <w:t xml:space="preserve">                            </w:t>
      </w:r>
      <w:r>
        <w:rPr>
          <w:rFonts w:hint="default" w:ascii="仿宋" w:hAnsi="仿宋" w:eastAsia="仿宋" w:cs="仿宋"/>
          <w:color w:val="auto"/>
          <w:kern w:val="2"/>
          <w:sz w:val="32"/>
          <w:szCs w:val="32"/>
          <w:highlight w:val="none"/>
        </w:rPr>
        <w:t>；</w:t>
      </w:r>
    </w:p>
    <w:p>
      <w:pPr>
        <w:autoSpaceDE/>
        <w:autoSpaceDN/>
        <w:adjustRightInd/>
        <w:spacing w:line="580" w:lineRule="exact"/>
        <w:ind w:firstLine="640" w:firstLineChars="200"/>
        <w:jc w:val="both"/>
        <w:rPr>
          <w:rFonts w:hint="default" w:ascii="仿宋" w:hAnsi="仿宋" w:eastAsia="仿宋" w:cs="仿宋"/>
          <w:color w:val="auto"/>
          <w:kern w:val="2"/>
          <w:sz w:val="32"/>
          <w:szCs w:val="32"/>
          <w:highlight w:val="none"/>
        </w:rPr>
      </w:pPr>
      <w:r>
        <w:rPr>
          <w:rFonts w:hint="default" w:ascii="仿宋" w:hAnsi="仿宋" w:eastAsia="仿宋" w:cs="仿宋"/>
          <w:color w:val="auto"/>
          <w:kern w:val="2"/>
          <w:sz w:val="32"/>
          <w:szCs w:val="32"/>
          <w:highlight w:val="none"/>
        </w:rPr>
        <w:t>2</w:t>
      </w:r>
      <w:r>
        <w:rPr>
          <w:rFonts w:ascii="仿宋" w:hAnsi="仿宋" w:eastAsia="仿宋" w:cs="仿宋"/>
          <w:color w:val="auto"/>
          <w:kern w:val="2"/>
          <w:sz w:val="32"/>
          <w:szCs w:val="32"/>
          <w:highlight w:val="none"/>
        </w:rPr>
        <w:t>.</w:t>
      </w:r>
      <w:r>
        <w:rPr>
          <w:rFonts w:hint="default" w:ascii="仿宋" w:hAnsi="仿宋" w:eastAsia="仿宋" w:cs="仿宋"/>
          <w:color w:val="auto"/>
          <w:kern w:val="2"/>
          <w:sz w:val="32"/>
          <w:szCs w:val="32"/>
          <w:highlight w:val="none"/>
          <w:u w:val="single"/>
        </w:rPr>
        <w:t xml:space="preserve">                            </w:t>
      </w:r>
      <w:r>
        <w:rPr>
          <w:rFonts w:hint="default" w:ascii="仿宋" w:hAnsi="仿宋" w:eastAsia="仿宋" w:cs="仿宋"/>
          <w:color w:val="auto"/>
          <w:kern w:val="2"/>
          <w:sz w:val="32"/>
          <w:szCs w:val="32"/>
          <w:highlight w:val="none"/>
        </w:rPr>
        <w:t>。</w:t>
      </w:r>
    </w:p>
    <w:p>
      <w:pPr>
        <w:pStyle w:val="7"/>
        <w:overflowPunct w:val="0"/>
        <w:spacing w:line="580" w:lineRule="exact"/>
        <w:ind w:right="238" w:firstLine="640" w:firstLineChars="20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第十四条 乙方对甲方、业主自有物业提供维修养护或其他特约服务的，应当与甲方、业主签订特约服务协议，服务事项、标准及费用由双方在协议中约定。</w:t>
      </w:r>
    </w:p>
    <w:p>
      <w:pPr>
        <w:pStyle w:val="7"/>
        <w:overflowPunct w:val="0"/>
        <w:spacing w:line="580" w:lineRule="exact"/>
        <w:ind w:right="238" w:firstLine="640" w:firstLineChars="20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甲方、业主或物业使用人在符合相关法律规定的前提下，利用住宅物业从事经营活动的，乙方可以参照商业物业标准收取相应的物业服务费。</w:t>
      </w:r>
    </w:p>
    <w:p>
      <w:pPr>
        <w:pStyle w:val="7"/>
        <w:overflowPunct w:val="0"/>
        <w:spacing w:line="580" w:lineRule="exact"/>
        <w:ind w:right="238" w:firstLine="640" w:firstLineChars="20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第十五条 乙方接受供水、供电、供气、供热、通信、有线电视等公用事业服务单位委托代收使用费用的，不得向业主收取手续费等额外费用，不得限制或变相限制业主或物业使用人购买或使用。</w:t>
      </w:r>
    </w:p>
    <w:p>
      <w:pPr>
        <w:pStyle w:val="7"/>
        <w:overflowPunct w:val="0"/>
        <w:spacing w:line="580" w:lineRule="exact"/>
        <w:ind w:right="238" w:firstLine="640" w:firstLineChars="20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 xml:space="preserve">第十六条 业主转让或出租其物业时，应当将本合同、临时管理规约以及有关费用缴纳情况等事项告知受让人或承租人，并自买卖合同或租赁合同签订之日起 </w:t>
      </w:r>
      <w:r>
        <w:rPr>
          <w:rFonts w:hint="default" w:ascii="仿宋" w:hAnsi="仿宋" w:eastAsia="仿宋" w:cs="仿宋"/>
          <w:color w:val="auto"/>
          <w:sz w:val="32"/>
          <w:szCs w:val="32"/>
          <w:highlight w:val="none"/>
        </w:rPr>
        <w:t xml:space="preserve">15 </w:t>
      </w:r>
      <w:r>
        <w:rPr>
          <w:rFonts w:ascii="仿宋" w:hAnsi="仿宋" w:eastAsia="仿宋" w:cs="仿宋"/>
          <w:color w:val="auto"/>
          <w:sz w:val="32"/>
          <w:szCs w:val="32"/>
          <w:highlight w:val="none"/>
        </w:rPr>
        <w:t>日内，将买卖或出租情况告知乙方。业主转让物业前，应当与乙方结清相关费用。</w:t>
      </w:r>
    </w:p>
    <w:p>
      <w:pPr>
        <w:pStyle w:val="7"/>
        <w:overflowPunct w:val="0"/>
        <w:spacing w:before="74" w:line="580" w:lineRule="exact"/>
        <w:ind w:right="358"/>
        <w:jc w:val="center"/>
        <w:rPr>
          <w:rFonts w:hint="default" w:ascii="仿宋" w:hAnsi="仿宋" w:eastAsia="仿宋" w:cs="仿宋"/>
          <w:b/>
          <w:bCs/>
          <w:color w:val="auto"/>
          <w:sz w:val="32"/>
          <w:szCs w:val="32"/>
          <w:highlight w:val="none"/>
        </w:rPr>
      </w:pPr>
      <w:r>
        <w:rPr>
          <w:rFonts w:ascii="仿宋" w:hAnsi="仿宋" w:eastAsia="仿宋" w:cs="仿宋"/>
          <w:b/>
          <w:bCs/>
          <w:color w:val="auto"/>
          <w:sz w:val="32"/>
          <w:szCs w:val="32"/>
          <w:highlight w:val="none"/>
        </w:rPr>
        <w:t>第七部分 物业的承接查验</w:t>
      </w:r>
    </w:p>
    <w:p>
      <w:pPr>
        <w:spacing w:line="58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第十七条 乙方承接物业时，甲方应配合乙方对以下物业共用部位、共用设施设备进行查验：</w:t>
      </w:r>
    </w:p>
    <w:p>
      <w:pPr>
        <w:spacing w:line="58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1.</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w:t>
      </w:r>
    </w:p>
    <w:p>
      <w:pPr>
        <w:spacing w:line="58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2.</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w:t>
      </w:r>
    </w:p>
    <w:p>
      <w:pPr>
        <w:spacing w:line="58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3.</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w:t>
      </w:r>
    </w:p>
    <w:p>
      <w:pPr>
        <w:spacing w:line="58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第十八条 甲乙双方确认查验过的物业共用部位、共用设施设备存在以下问题：</w:t>
      </w:r>
    </w:p>
    <w:p>
      <w:pPr>
        <w:spacing w:line="58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1.</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w:t>
      </w:r>
    </w:p>
    <w:p>
      <w:pPr>
        <w:spacing w:line="58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2.</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w:t>
      </w:r>
    </w:p>
    <w:p>
      <w:pPr>
        <w:spacing w:line="58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3.</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w:t>
      </w:r>
    </w:p>
    <w:p>
      <w:pPr>
        <w:spacing w:line="58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甲方应承担解决以上问题的责任，解决办法如下：</w:t>
      </w:r>
    </w:p>
    <w:p>
      <w:pPr>
        <w:spacing w:line="58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1.</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w:t>
      </w:r>
    </w:p>
    <w:p>
      <w:pPr>
        <w:spacing w:line="58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2.</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w:t>
      </w:r>
    </w:p>
    <w:p>
      <w:pPr>
        <w:spacing w:line="580" w:lineRule="exact"/>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 xml:space="preserve">    3。</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w:t>
      </w:r>
    </w:p>
    <w:p>
      <w:pPr>
        <w:spacing w:line="58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第十九条 对于本合同签订后承接的物业共用部位、共用设施设备，甲乙双方应按照前条规定进行查验并签订确认书，作为界定各自在开发建设和物业管理方面承担责任的依据。</w:t>
      </w:r>
    </w:p>
    <w:p>
      <w:pPr>
        <w:spacing w:line="58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第二十条</w:t>
      </w:r>
      <w:r>
        <w:rPr>
          <w:rFonts w:ascii="仿宋" w:hAnsi="仿宋" w:eastAsia="仿宋" w:cs="仿宋"/>
          <w:b/>
          <w:color w:val="auto"/>
          <w:sz w:val="32"/>
          <w:szCs w:val="32"/>
          <w:highlight w:val="none"/>
        </w:rPr>
        <w:t xml:space="preserve"> </w:t>
      </w:r>
      <w:r>
        <w:rPr>
          <w:rFonts w:ascii="仿宋" w:hAnsi="仿宋" w:eastAsia="仿宋" w:cs="仿宋"/>
          <w:color w:val="auto"/>
          <w:sz w:val="32"/>
          <w:szCs w:val="32"/>
          <w:highlight w:val="none"/>
        </w:rPr>
        <w:t>乙方承接物业时，甲方应向乙方移交下列资料：</w:t>
      </w:r>
    </w:p>
    <w:p>
      <w:pPr>
        <w:spacing w:line="58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1.竣工总平面图，单体建筑、结构、设备竣工图，配套设施、地下管网工程竣工图等竣工验收资料；</w:t>
      </w:r>
    </w:p>
    <w:p>
      <w:pPr>
        <w:spacing w:line="58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2.设施设备的安装、使用和维护保养等技术资料；</w:t>
      </w:r>
    </w:p>
    <w:p>
      <w:pPr>
        <w:spacing w:line="58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3.物业质量保修文件和物业使用说明文件；</w:t>
      </w:r>
    </w:p>
    <w:p>
      <w:pPr>
        <w:spacing w:line="58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4.</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w:t>
      </w:r>
    </w:p>
    <w:p>
      <w:pPr>
        <w:pStyle w:val="7"/>
        <w:overflowPunct w:val="0"/>
        <w:spacing w:line="580" w:lineRule="exact"/>
        <w:ind w:left="233" w:right="238" w:firstLine="480"/>
        <w:jc w:val="both"/>
        <w:rPr>
          <w:rFonts w:hint="default" w:ascii="仿宋" w:hAnsi="仿宋" w:eastAsia="仿宋" w:cs="仿宋"/>
          <w:color w:val="auto"/>
          <w:sz w:val="32"/>
          <w:szCs w:val="32"/>
          <w:highlight w:val="none"/>
        </w:rPr>
      </w:pPr>
      <w:r>
        <w:rPr>
          <w:rFonts w:ascii="仿宋" w:hAnsi="仿宋" w:eastAsia="仿宋" w:cs="仿宋"/>
          <w:bCs/>
          <w:color w:val="auto"/>
          <w:sz w:val="32"/>
          <w:szCs w:val="32"/>
          <w:highlight w:val="none"/>
        </w:rPr>
        <w:t>第</w:t>
      </w:r>
      <w:r>
        <w:rPr>
          <w:rFonts w:ascii="仿宋" w:hAnsi="仿宋" w:eastAsia="仿宋" w:cs="仿宋"/>
          <w:color w:val="auto"/>
          <w:sz w:val="32"/>
          <w:szCs w:val="32"/>
          <w:highlight w:val="none"/>
        </w:rPr>
        <w:t>二十一条 甲方保证交付使用的物业符合国家规定的验收标准，按照国家规定的保修期限和保修范围承担物业的保修责任。</w:t>
      </w:r>
    </w:p>
    <w:p>
      <w:pPr>
        <w:pStyle w:val="7"/>
        <w:overflowPunct w:val="0"/>
        <w:spacing w:line="580" w:lineRule="exact"/>
        <w:ind w:right="238"/>
        <w:jc w:val="center"/>
        <w:rPr>
          <w:rFonts w:hint="default" w:ascii="仿宋" w:hAnsi="仿宋" w:eastAsia="仿宋" w:cs="仿宋"/>
          <w:color w:val="auto"/>
          <w:sz w:val="32"/>
          <w:szCs w:val="32"/>
          <w:highlight w:val="none"/>
        </w:rPr>
      </w:pPr>
      <w:r>
        <w:rPr>
          <w:rFonts w:ascii="仿宋" w:hAnsi="仿宋" w:eastAsia="仿宋" w:cs="仿宋"/>
          <w:b/>
          <w:bCs/>
          <w:color w:val="auto"/>
          <w:sz w:val="32"/>
          <w:szCs w:val="32"/>
          <w:highlight w:val="none"/>
        </w:rPr>
        <w:t>第八部分 物业的使用与维护</w:t>
      </w:r>
    </w:p>
    <w:p>
      <w:pPr>
        <w:pStyle w:val="7"/>
        <w:overflowPunct w:val="0"/>
        <w:spacing w:line="580" w:lineRule="exact"/>
        <w:ind w:left="233" w:right="238" w:firstLine="48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第二十二条 乙方应当按照下列规定在本物业管理区域内公开并及时更新有关信息：</w:t>
      </w:r>
    </w:p>
    <w:p>
      <w:pPr>
        <w:pStyle w:val="7"/>
        <w:overflowPunct w:val="0"/>
        <w:spacing w:line="580" w:lineRule="exact"/>
        <w:ind w:left="233" w:right="238" w:firstLine="48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1.物业服务企业的营业执照或者其他管理人的基本情况、物业项目负责人的基本情况、联系方式、服务投诉电话；</w:t>
      </w:r>
    </w:p>
    <w:p>
      <w:pPr>
        <w:pStyle w:val="7"/>
        <w:overflowPunct w:val="0"/>
        <w:spacing w:line="580" w:lineRule="exact"/>
        <w:ind w:left="233" w:right="238" w:firstLine="48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2.物业服务事项、负责人员、质量要求、收费项目、收费标准等；</w:t>
      </w:r>
    </w:p>
    <w:p>
      <w:pPr>
        <w:pStyle w:val="7"/>
        <w:overflowPunct w:val="0"/>
        <w:spacing w:line="580" w:lineRule="exact"/>
        <w:ind w:left="233" w:right="238" w:firstLine="48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3.上一年度物业服务合同履行情况；</w:t>
      </w:r>
    </w:p>
    <w:p>
      <w:pPr>
        <w:pStyle w:val="7"/>
        <w:overflowPunct w:val="0"/>
        <w:spacing w:line="580" w:lineRule="exact"/>
        <w:ind w:left="233" w:right="238" w:firstLine="48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4.上一年度专项维修资金使用情况；</w:t>
      </w:r>
    </w:p>
    <w:p>
      <w:pPr>
        <w:pStyle w:val="7"/>
        <w:overflowPunct w:val="0"/>
        <w:spacing w:line="580" w:lineRule="exact"/>
        <w:ind w:left="233" w:right="238" w:firstLine="48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5.上一年度利用业主共有部分发布广告、停车等经营与收益情况；</w:t>
      </w:r>
    </w:p>
    <w:p>
      <w:pPr>
        <w:pStyle w:val="7"/>
        <w:overflowPunct w:val="0"/>
        <w:spacing w:line="580" w:lineRule="exact"/>
        <w:ind w:left="233" w:right="238" w:firstLine="48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6.上一年度公共水电费用以及分摊详细情况；</w:t>
      </w:r>
    </w:p>
    <w:p>
      <w:pPr>
        <w:pStyle w:val="7"/>
        <w:overflowPunct w:val="0"/>
        <w:spacing w:line="580" w:lineRule="exact"/>
        <w:ind w:left="233" w:right="238" w:firstLine="48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7.电梯、消防、水、电、气、暖等设施设备日常维护保养单位的名称和联系方式；</w:t>
      </w:r>
    </w:p>
    <w:p>
      <w:pPr>
        <w:pStyle w:val="7"/>
        <w:overflowPunct w:val="0"/>
        <w:spacing w:line="580" w:lineRule="exact"/>
        <w:ind w:left="233" w:right="238" w:firstLine="48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 xml:space="preserve">8. </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w:t>
      </w:r>
    </w:p>
    <w:p>
      <w:pPr>
        <w:pStyle w:val="7"/>
        <w:overflowPunct w:val="0"/>
        <w:spacing w:line="580" w:lineRule="exact"/>
        <w:ind w:left="233" w:right="238" w:firstLine="48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乙方应当及时向全体业主通告本物业管理区域内有关物业管理的重大事项，听取业主、物业使用人对物业服务的意见和建议， 及时处理投诉，改进物业服务。</w:t>
      </w:r>
    </w:p>
    <w:p>
      <w:pPr>
        <w:pStyle w:val="7"/>
        <w:overflowPunct w:val="0"/>
        <w:spacing w:line="580" w:lineRule="exact"/>
        <w:ind w:left="233" w:right="238" w:firstLine="48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第二十三条 业主大会成立前，乙方应配合甲方制定本物业管理区域内物业共用部位和共用设施设备的使用、公共秩序和环境卫生的维护等方面的规章制度。</w:t>
      </w:r>
    </w:p>
    <w:p>
      <w:pPr>
        <w:pStyle w:val="7"/>
        <w:overflowPunct w:val="0"/>
        <w:spacing w:line="580" w:lineRule="exact"/>
        <w:ind w:left="233" w:right="238" w:firstLine="48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乙方根据规章制度提供管理服务时，甲方、业主和物业使用人应给予必要配合。</w:t>
      </w:r>
    </w:p>
    <w:p>
      <w:pPr>
        <w:pStyle w:val="7"/>
        <w:overflowPunct w:val="0"/>
        <w:spacing w:line="580" w:lineRule="exact"/>
        <w:ind w:left="233" w:right="238" w:firstLine="48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第二十四条 乙方可采取规劝、</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w:t>
      </w:r>
      <w:r>
        <w:rPr>
          <w:rFonts w:ascii="仿宋" w:hAnsi="仿宋" w:eastAsia="仿宋" w:cs="仿宋"/>
          <w:color w:val="auto"/>
          <w:sz w:val="32"/>
          <w:szCs w:val="32"/>
          <w:highlight w:val="none"/>
          <w:u w:val="single"/>
        </w:rPr>
        <w:t xml:space="preserve">       </w:t>
      </w:r>
      <w:r>
        <w:rPr>
          <w:rFonts w:ascii="仿宋" w:hAnsi="仿宋" w:eastAsia="仿宋" w:cs="仿宋"/>
          <w:color w:val="auto"/>
          <w:sz w:val="32"/>
          <w:szCs w:val="32"/>
          <w:highlight w:val="none"/>
        </w:rPr>
        <w:t xml:space="preserve"> 等必要措施制止业主、物业使用人违反临时管理规约和物业管理区域内物业管理规章制度的行为。</w:t>
      </w:r>
    </w:p>
    <w:p>
      <w:pPr>
        <w:pStyle w:val="7"/>
        <w:overflowPunct w:val="0"/>
        <w:spacing w:line="580" w:lineRule="exact"/>
        <w:ind w:left="233" w:right="238" w:firstLine="48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第二十五条 因维修物业或者公共利益，甲方确需临时占用、挖掘本物业管理区域内道路、场地的，应征得相关业主和乙方的同意；乙方确需临时占用、挖掘本物业管理区域内道路、场地的，应征得相关业主的同意。</w:t>
      </w:r>
    </w:p>
    <w:p>
      <w:pPr>
        <w:pStyle w:val="7"/>
        <w:overflowPunct w:val="0"/>
        <w:spacing w:line="580" w:lineRule="exact"/>
        <w:ind w:left="233" w:right="238" w:firstLine="48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临时占用、挖掘本物业管理区域内道路、场地的，应在约定期限内恢复原状。</w:t>
      </w:r>
    </w:p>
    <w:p>
      <w:pPr>
        <w:pStyle w:val="7"/>
        <w:overflowPunct w:val="0"/>
        <w:spacing w:line="580" w:lineRule="exact"/>
        <w:ind w:left="233" w:right="238" w:firstLine="48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第二十六条 业主、物业使用人应当负责物业专有部分的日常检查、维护养护、修缮治理，对其所有或者使用的可能影响公共安全的建筑物、构筑物或者其他设施及其搁置物、悬挂物等承担管理责任。禁止从建筑物中抛掷物品，避免危害他人安全或者破坏环境卫生。</w:t>
      </w:r>
    </w:p>
    <w:p>
      <w:pPr>
        <w:pStyle w:val="7"/>
        <w:overflowPunct w:val="0"/>
        <w:spacing w:line="580" w:lineRule="exact"/>
        <w:ind w:left="233" w:right="238" w:firstLine="48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第二十七条 业主装饰装修房屋的，应当事先告知乙方，遵守乙方提示的合理注意事项，并配合其进行必要的现场检查。乙方可以与装饰装修房屋的业主或物业使用人应签订协议，就允许施工的时间、废弃物的清运与处置、装修管理服务费用等事项进行约定，并事先告知业主或物业使用人装饰装修中的禁止行为和注意事项。</w:t>
      </w:r>
    </w:p>
    <w:p>
      <w:pPr>
        <w:pStyle w:val="7"/>
        <w:overflowPunct w:val="0"/>
        <w:spacing w:line="580" w:lineRule="exact"/>
        <w:ind w:left="233" w:right="238" w:firstLine="480"/>
        <w:jc w:val="both"/>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第二十八条 乙方应当支持、配合街道（乡镇）、社区党组织、居（村）民委员会在本物业管理区域内开展的相关活动。配合消防灭火、医疗抢救、疫情防控等应急处置措施和其他管理措施。</w:t>
      </w:r>
    </w:p>
    <w:p>
      <w:pPr>
        <w:pStyle w:val="7"/>
        <w:overflowPunct w:val="0"/>
        <w:spacing w:line="580" w:lineRule="exact"/>
        <w:ind w:right="238"/>
        <w:jc w:val="center"/>
        <w:rPr>
          <w:rFonts w:hint="default" w:ascii="仿宋" w:hAnsi="仿宋" w:eastAsia="仿宋" w:cs="仿宋"/>
          <w:b/>
          <w:bCs/>
          <w:color w:val="auto"/>
          <w:sz w:val="32"/>
          <w:szCs w:val="32"/>
          <w:highlight w:val="none"/>
        </w:rPr>
      </w:pPr>
      <w:r>
        <w:rPr>
          <w:rFonts w:ascii="仿宋" w:hAnsi="仿宋" w:eastAsia="仿宋" w:cs="仿宋"/>
          <w:b/>
          <w:bCs/>
          <w:color w:val="auto"/>
          <w:sz w:val="32"/>
          <w:szCs w:val="32"/>
          <w:highlight w:val="none"/>
        </w:rPr>
        <w:t>第九部分 专项维修资金</w:t>
      </w:r>
    </w:p>
    <w:p>
      <w:pPr>
        <w:pStyle w:val="7"/>
        <w:overflowPunct w:val="0"/>
        <w:spacing w:before="0" w:line="580" w:lineRule="exact"/>
        <w:ind w:right="359" w:firstLine="640" w:firstLineChars="200"/>
        <w:jc w:val="both"/>
        <w:rPr>
          <w:rFonts w:hint="default" w:ascii="仿宋" w:hAnsi="仿宋" w:eastAsia="仿宋"/>
          <w:color w:val="auto"/>
          <w:sz w:val="32"/>
          <w:szCs w:val="32"/>
          <w:highlight w:val="none"/>
        </w:rPr>
      </w:pPr>
      <w:r>
        <w:rPr>
          <w:rFonts w:ascii="仿宋" w:hAnsi="仿宋" w:eastAsia="仿宋"/>
          <w:color w:val="auto"/>
          <w:sz w:val="32"/>
          <w:szCs w:val="32"/>
          <w:highlight w:val="none"/>
        </w:rPr>
        <w:t>第二十九条</w:t>
      </w:r>
      <w:r>
        <w:rPr>
          <w:rFonts w:hint="eastAsia" w:ascii="仿宋" w:hAnsi="仿宋" w:eastAsia="仿宋"/>
          <w:color w:val="auto"/>
          <w:sz w:val="32"/>
          <w:szCs w:val="32"/>
          <w:highlight w:val="none"/>
          <w:lang w:val="en-US" w:eastAsia="zh-CN"/>
        </w:rPr>
        <w:t xml:space="preserve"> </w:t>
      </w:r>
      <w:r>
        <w:rPr>
          <w:rFonts w:ascii="仿宋" w:hAnsi="仿宋" w:eastAsia="仿宋"/>
          <w:color w:val="auto"/>
          <w:sz w:val="32"/>
          <w:szCs w:val="32"/>
          <w:highlight w:val="none"/>
        </w:rPr>
        <w:t>专项维修资金的缴存</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w:t>
      </w:r>
    </w:p>
    <w:p>
      <w:pPr>
        <w:pStyle w:val="7"/>
        <w:overflowPunct w:val="0"/>
        <w:spacing w:before="0" w:line="580" w:lineRule="exact"/>
        <w:ind w:right="359" w:firstLine="640" w:firstLineChars="200"/>
        <w:jc w:val="both"/>
        <w:rPr>
          <w:rFonts w:hint="default" w:ascii="仿宋" w:hAnsi="仿宋" w:eastAsia="仿宋"/>
          <w:color w:val="auto"/>
          <w:sz w:val="32"/>
          <w:szCs w:val="32"/>
          <w:highlight w:val="none"/>
        </w:rPr>
      </w:pPr>
      <w:r>
        <w:rPr>
          <w:rFonts w:ascii="仿宋" w:hAnsi="仿宋" w:eastAsia="仿宋"/>
          <w:color w:val="auto"/>
          <w:sz w:val="32"/>
          <w:szCs w:val="32"/>
          <w:highlight w:val="none"/>
        </w:rPr>
        <w:t>第三十条</w:t>
      </w:r>
      <w:r>
        <w:rPr>
          <w:rFonts w:hint="eastAsia" w:ascii="仿宋" w:hAnsi="仿宋" w:eastAsia="仿宋"/>
          <w:color w:val="auto"/>
          <w:sz w:val="32"/>
          <w:szCs w:val="32"/>
          <w:highlight w:val="none"/>
          <w:lang w:val="en-US" w:eastAsia="zh-CN"/>
        </w:rPr>
        <w:t xml:space="preserve"> </w:t>
      </w:r>
      <w:r>
        <w:rPr>
          <w:rFonts w:ascii="仿宋" w:hAnsi="仿宋" w:eastAsia="仿宋"/>
          <w:color w:val="auto"/>
          <w:sz w:val="32"/>
          <w:szCs w:val="32"/>
          <w:highlight w:val="none"/>
        </w:rPr>
        <w:t>专项维修资金的管理</w:t>
      </w:r>
      <w:r>
        <w:rPr>
          <w:rFonts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u w:val="single"/>
          <w:lang w:val="en-US" w:eastAsia="zh-CN"/>
        </w:rPr>
        <w:t xml:space="preserve"> </w:t>
      </w:r>
      <w:r>
        <w:rPr>
          <w:rFonts w:ascii="仿宋" w:hAnsi="仿宋" w:eastAsia="仿宋"/>
          <w:color w:val="auto"/>
          <w:sz w:val="32"/>
          <w:szCs w:val="32"/>
          <w:highlight w:val="none"/>
        </w:rPr>
        <w:t>。</w:t>
      </w:r>
    </w:p>
    <w:p>
      <w:pPr>
        <w:pStyle w:val="7"/>
        <w:overflowPunct w:val="0"/>
        <w:spacing w:before="0" w:line="580" w:lineRule="exact"/>
        <w:ind w:right="359" w:firstLine="640" w:firstLineChars="200"/>
        <w:jc w:val="both"/>
        <w:rPr>
          <w:rFonts w:hint="default" w:ascii="仿宋" w:hAnsi="仿宋" w:eastAsia="仿宋"/>
          <w:color w:val="auto"/>
          <w:sz w:val="32"/>
          <w:szCs w:val="32"/>
          <w:highlight w:val="none"/>
        </w:rPr>
      </w:pPr>
      <w:r>
        <w:rPr>
          <w:rFonts w:ascii="仿宋" w:hAnsi="仿宋" w:eastAsia="仿宋"/>
          <w:color w:val="auto"/>
          <w:sz w:val="32"/>
          <w:szCs w:val="32"/>
          <w:highlight w:val="none"/>
        </w:rPr>
        <w:t>第三十一条</w:t>
      </w:r>
      <w:r>
        <w:rPr>
          <w:rFonts w:hint="eastAsia" w:ascii="仿宋" w:hAnsi="仿宋" w:eastAsia="仿宋"/>
          <w:color w:val="auto"/>
          <w:sz w:val="32"/>
          <w:szCs w:val="32"/>
          <w:highlight w:val="none"/>
          <w:lang w:val="en-US" w:eastAsia="zh-CN"/>
        </w:rPr>
        <w:t xml:space="preserve"> </w:t>
      </w:r>
      <w:r>
        <w:rPr>
          <w:rFonts w:ascii="仿宋" w:hAnsi="仿宋" w:eastAsia="仿宋"/>
          <w:color w:val="auto"/>
          <w:sz w:val="32"/>
          <w:szCs w:val="32"/>
          <w:highlight w:val="none"/>
        </w:rPr>
        <w:t>专项维修资金的使用</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w:t>
      </w:r>
    </w:p>
    <w:p>
      <w:pPr>
        <w:pStyle w:val="7"/>
        <w:overflowPunct w:val="0"/>
        <w:spacing w:before="0" w:line="580" w:lineRule="exact"/>
        <w:ind w:right="359" w:firstLine="640" w:firstLineChars="200"/>
        <w:jc w:val="both"/>
        <w:rPr>
          <w:rFonts w:hint="default" w:ascii="仿宋" w:hAnsi="仿宋" w:eastAsia="仿宋"/>
          <w:color w:val="auto"/>
          <w:sz w:val="32"/>
          <w:szCs w:val="32"/>
          <w:highlight w:val="none"/>
        </w:rPr>
      </w:pPr>
      <w:r>
        <w:rPr>
          <w:rFonts w:ascii="仿宋" w:hAnsi="仿宋" w:eastAsia="仿宋"/>
          <w:color w:val="auto"/>
          <w:sz w:val="32"/>
          <w:szCs w:val="32"/>
          <w:highlight w:val="none"/>
        </w:rPr>
        <w:t>第三十二条</w:t>
      </w:r>
      <w:r>
        <w:rPr>
          <w:rFonts w:hint="eastAsia" w:ascii="仿宋" w:hAnsi="仿宋" w:eastAsia="仿宋"/>
          <w:color w:val="auto"/>
          <w:sz w:val="32"/>
          <w:szCs w:val="32"/>
          <w:highlight w:val="none"/>
          <w:lang w:val="en-US" w:eastAsia="zh-CN"/>
        </w:rPr>
        <w:t xml:space="preserve"> </w:t>
      </w:r>
      <w:r>
        <w:rPr>
          <w:rFonts w:ascii="仿宋" w:hAnsi="仿宋" w:eastAsia="仿宋"/>
          <w:color w:val="auto"/>
          <w:sz w:val="32"/>
          <w:szCs w:val="32"/>
          <w:highlight w:val="none"/>
        </w:rPr>
        <w:t>项维修资金的续筹</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w:t>
      </w:r>
    </w:p>
    <w:p>
      <w:pPr>
        <w:pStyle w:val="5"/>
        <w:tabs>
          <w:tab w:val="left" w:pos="1400"/>
        </w:tabs>
        <w:overflowPunct w:val="0"/>
        <w:spacing w:line="580" w:lineRule="exact"/>
        <w:rPr>
          <w:rFonts w:hint="default" w:ascii="仿宋" w:hAnsi="仿宋" w:eastAsia="仿宋"/>
          <w:color w:val="auto"/>
          <w:sz w:val="32"/>
          <w:szCs w:val="32"/>
          <w:highlight w:val="none"/>
        </w:rPr>
      </w:pPr>
      <w:r>
        <w:rPr>
          <w:rFonts w:ascii="仿宋" w:hAnsi="仿宋" w:eastAsia="仿宋"/>
          <w:color w:val="auto"/>
          <w:sz w:val="32"/>
          <w:szCs w:val="32"/>
          <w:highlight w:val="none"/>
        </w:rPr>
        <w:t>第十部分 违约责任</w:t>
      </w:r>
    </w:p>
    <w:p>
      <w:pPr>
        <w:pStyle w:val="7"/>
        <w:tabs>
          <w:tab w:val="left" w:pos="2163"/>
        </w:tabs>
        <w:overflowPunct w:val="0"/>
        <w:spacing w:before="1" w:line="580" w:lineRule="exact"/>
        <w:ind w:right="359" w:firstLine="640" w:firstLineChars="200"/>
        <w:jc w:val="both"/>
        <w:rPr>
          <w:rFonts w:hint="default" w:ascii="仿宋" w:hAnsi="仿宋" w:eastAsia="仿宋"/>
          <w:color w:val="auto"/>
          <w:sz w:val="32"/>
          <w:szCs w:val="32"/>
          <w:highlight w:val="none"/>
        </w:rPr>
      </w:pPr>
      <w:r>
        <w:rPr>
          <w:rFonts w:ascii="仿宋" w:hAnsi="仿宋" w:eastAsia="仿宋"/>
          <w:color w:val="auto"/>
          <w:sz w:val="32"/>
          <w:szCs w:val="32"/>
          <w:highlight w:val="none"/>
        </w:rPr>
        <w:t xml:space="preserve">第三十三条 甲方与乙方恶意串通、弄虚作假，在物业承接查 验活动中共同侵害业主利益的，双方应当共同对业主承担赔偿责任。 </w:t>
      </w:r>
    </w:p>
    <w:p>
      <w:pPr>
        <w:pStyle w:val="7"/>
        <w:tabs>
          <w:tab w:val="left" w:pos="2163"/>
        </w:tabs>
        <w:overflowPunct w:val="0"/>
        <w:spacing w:before="1" w:line="580" w:lineRule="exact"/>
        <w:ind w:right="359" w:firstLine="640" w:firstLineChars="200"/>
        <w:jc w:val="both"/>
        <w:rPr>
          <w:rFonts w:hint="default"/>
          <w:color w:val="auto"/>
          <w:highlight w:val="none"/>
        </w:rPr>
      </w:pPr>
      <w:r>
        <w:rPr>
          <w:rFonts w:ascii="仿宋" w:hAnsi="仿宋" w:eastAsia="仿宋"/>
          <w:color w:val="auto"/>
          <w:sz w:val="32"/>
          <w:szCs w:val="32"/>
          <w:highlight w:val="none"/>
        </w:rPr>
        <w:t>第三十四条 由于甲方违反相关法律、法规、规章、本合同、临时管理规约的约定或者甲方开发建设遗留问题，致使乙方的管理服务无法完成本合同约定的服务内容和质量标准，给业主、物业使用人造成损失，或者损害业主、物业使用人合法权益的，甲方应按时进行整改，对业主、物业使用人承担相应的赔偿责任；给乙方造成损失的，甲方应当承担赔偿责任。</w:t>
      </w:r>
    </w:p>
    <w:p>
      <w:pPr>
        <w:spacing w:line="580" w:lineRule="exact"/>
        <w:ind w:firstLine="640" w:firstLineChars="200"/>
        <w:rPr>
          <w:rFonts w:hint="default" w:ascii="仿宋" w:hAnsi="仿宋" w:eastAsia="仿宋"/>
          <w:color w:val="auto"/>
          <w:sz w:val="32"/>
          <w:szCs w:val="32"/>
          <w:highlight w:val="none"/>
        </w:rPr>
      </w:pPr>
      <w:r>
        <w:rPr>
          <w:rFonts w:ascii="仿宋" w:hAnsi="仿宋" w:eastAsia="仿宋"/>
          <w:color w:val="auto"/>
          <w:sz w:val="32"/>
          <w:szCs w:val="32"/>
          <w:highlight w:val="none"/>
        </w:rPr>
        <w:t>第三十</w:t>
      </w:r>
      <w:r>
        <w:rPr>
          <w:rFonts w:hint="eastAsia" w:ascii="仿宋" w:hAnsi="仿宋" w:eastAsia="仿宋"/>
          <w:color w:val="auto"/>
          <w:sz w:val="32"/>
          <w:szCs w:val="32"/>
          <w:highlight w:val="none"/>
          <w:lang w:val="en-US" w:eastAsia="zh-CN"/>
        </w:rPr>
        <w:t>五</w:t>
      </w:r>
      <w:r>
        <w:rPr>
          <w:rFonts w:ascii="仿宋" w:hAnsi="仿宋" w:eastAsia="仿宋"/>
          <w:color w:val="auto"/>
          <w:sz w:val="32"/>
          <w:szCs w:val="32"/>
          <w:highlight w:val="none"/>
        </w:rPr>
        <w:t>条 乙方违反相关法律、法规、规章规定和本合同约定，擅自扩大收费范围、提高物业服务、停车服务等收费标准或者重复收费的，业主、物业使用人就超额部分有权拒绝交纳。乙方已经收取的违规费用，业主、物业使用人有权要求乙方双倍返还。</w:t>
      </w:r>
    </w:p>
    <w:p>
      <w:pPr>
        <w:spacing w:line="58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第三十</w:t>
      </w:r>
      <w:r>
        <w:rPr>
          <w:rFonts w:hint="eastAsia" w:ascii="仿宋" w:hAnsi="仿宋" w:eastAsia="仿宋"/>
          <w:color w:val="auto"/>
          <w:sz w:val="32"/>
          <w:szCs w:val="32"/>
          <w:highlight w:val="none"/>
          <w:lang w:val="en-US" w:eastAsia="zh-CN"/>
        </w:rPr>
        <w:t>六</w:t>
      </w:r>
      <w:r>
        <w:rPr>
          <w:rFonts w:ascii="仿宋" w:hAnsi="仿宋" w:eastAsia="仿宋"/>
          <w:color w:val="auto"/>
          <w:sz w:val="32"/>
          <w:szCs w:val="32"/>
          <w:highlight w:val="none"/>
        </w:rPr>
        <w:t>条 甲方违反本合同的约定，拒绝或拖延履行保修义务的，业主、物业使用人可以自行或委托乙方修复，修复费用及造成的其他损失由甲方承担。</w:t>
      </w:r>
    </w:p>
    <w:p>
      <w:pPr>
        <w:spacing w:line="580" w:lineRule="exact"/>
        <w:ind w:firstLine="640" w:firstLineChars="200"/>
        <w:rPr>
          <w:rFonts w:hint="default" w:ascii="仿宋" w:hAnsi="仿宋" w:eastAsia="仿宋"/>
          <w:b/>
          <w:bCs/>
          <w:color w:val="auto"/>
          <w:sz w:val="32"/>
          <w:szCs w:val="32"/>
          <w:highlight w:val="none"/>
          <w:lang w:val="en-US" w:eastAsia="zh-CN"/>
        </w:rPr>
      </w:pPr>
      <w:r>
        <w:rPr>
          <w:rFonts w:hint="eastAsia" w:ascii="仿宋" w:hAnsi="仿宋" w:eastAsia="仿宋"/>
          <w:color w:val="auto"/>
          <w:sz w:val="32"/>
          <w:szCs w:val="32"/>
          <w:highlight w:val="none"/>
          <w:lang w:val="en-US" w:eastAsia="zh-CN"/>
        </w:rPr>
        <w:t>第</w:t>
      </w:r>
      <w:r>
        <w:rPr>
          <w:rFonts w:hint="eastAsia" w:ascii="仿宋" w:hAnsi="仿宋" w:eastAsia="仿宋"/>
          <w:b/>
          <w:bCs/>
          <w:color w:val="auto"/>
          <w:sz w:val="32"/>
          <w:szCs w:val="32"/>
          <w:highlight w:val="none"/>
          <w:lang w:val="en-US" w:eastAsia="zh-CN"/>
        </w:rPr>
        <w:t>三十七条 乙方的管理服务达不到本合同约定的服务内容和质量标准，且在</w:t>
      </w:r>
      <w:r>
        <w:rPr>
          <w:rFonts w:hint="eastAsia" w:ascii="仿宋" w:hAnsi="仿宋" w:eastAsia="仿宋"/>
          <w:b/>
          <w:bCs/>
          <w:color w:val="auto"/>
          <w:sz w:val="32"/>
          <w:szCs w:val="32"/>
          <w:highlight w:val="none"/>
        </w:rPr>
        <w:t>街道办事处、乡镇人民政府组织实施</w:t>
      </w:r>
      <w:r>
        <w:rPr>
          <w:rFonts w:hint="eastAsia" w:ascii="仿宋" w:hAnsi="仿宋" w:eastAsia="仿宋"/>
          <w:b/>
          <w:bCs/>
          <w:color w:val="auto"/>
          <w:sz w:val="32"/>
          <w:szCs w:val="32"/>
          <w:highlight w:val="none"/>
          <w:lang w:val="en-US" w:eastAsia="zh-CN"/>
        </w:rPr>
        <w:t>的</w:t>
      </w:r>
      <w:r>
        <w:rPr>
          <w:rFonts w:hint="eastAsia" w:ascii="仿宋" w:hAnsi="仿宋" w:eastAsia="仿宋"/>
          <w:b/>
          <w:bCs/>
          <w:color w:val="auto"/>
          <w:sz w:val="32"/>
          <w:szCs w:val="32"/>
          <w:highlight w:val="none"/>
        </w:rPr>
        <w:t>住宅小区的物业服务质量评价</w:t>
      </w:r>
      <w:r>
        <w:rPr>
          <w:rFonts w:hint="eastAsia" w:ascii="仿宋" w:hAnsi="仿宋" w:eastAsia="仿宋"/>
          <w:b/>
          <w:bCs/>
          <w:color w:val="auto"/>
          <w:sz w:val="32"/>
          <w:szCs w:val="32"/>
          <w:highlight w:val="none"/>
          <w:lang w:val="en-US" w:eastAsia="zh-CN"/>
        </w:rPr>
        <w:t>中等级为D级的，应按</w:t>
      </w:r>
      <w:r>
        <w:rPr>
          <w:rFonts w:ascii="仿宋" w:hAnsi="仿宋" w:eastAsia="仿宋"/>
          <w:b/>
          <w:bCs/>
          <w:color w:val="auto"/>
          <w:sz w:val="32"/>
          <w:szCs w:val="32"/>
          <w:highlight w:val="none"/>
          <w:u w:val="single"/>
        </w:rPr>
        <w:t xml:space="preserve">        </w:t>
      </w:r>
      <w:r>
        <w:rPr>
          <w:rFonts w:hint="eastAsia" w:ascii="仿宋" w:hAnsi="仿宋" w:eastAsia="仿宋"/>
          <w:b/>
          <w:bCs/>
          <w:color w:val="auto"/>
          <w:sz w:val="32"/>
          <w:szCs w:val="32"/>
          <w:highlight w:val="none"/>
          <w:lang w:val="en-US" w:eastAsia="zh-CN"/>
        </w:rPr>
        <w:t>的标准向业主支付违约金。</w:t>
      </w:r>
    </w:p>
    <w:p>
      <w:pPr>
        <w:spacing w:line="580" w:lineRule="exact"/>
        <w:ind w:firstLine="640" w:firstLineChars="200"/>
        <w:rPr>
          <w:rFonts w:hint="default" w:ascii="仿宋" w:hAnsi="仿宋" w:eastAsia="仿宋"/>
          <w:color w:val="auto"/>
          <w:sz w:val="32"/>
          <w:szCs w:val="32"/>
          <w:highlight w:val="none"/>
        </w:rPr>
      </w:pPr>
      <w:r>
        <w:rPr>
          <w:rFonts w:ascii="仿宋" w:hAnsi="仿宋" w:eastAsia="仿宋"/>
          <w:color w:val="auto"/>
          <w:sz w:val="32"/>
          <w:szCs w:val="32"/>
          <w:highlight w:val="none"/>
        </w:rPr>
        <w:t>第三十</w:t>
      </w:r>
      <w:r>
        <w:rPr>
          <w:rFonts w:hint="eastAsia" w:ascii="仿宋" w:hAnsi="仿宋" w:eastAsia="仿宋"/>
          <w:color w:val="auto"/>
          <w:sz w:val="32"/>
          <w:szCs w:val="32"/>
          <w:highlight w:val="none"/>
          <w:lang w:val="en-US" w:eastAsia="zh-CN"/>
        </w:rPr>
        <w:t>八</w:t>
      </w:r>
      <w:r>
        <w:rPr>
          <w:rFonts w:ascii="仿宋" w:hAnsi="仿宋" w:eastAsia="仿宋"/>
          <w:color w:val="auto"/>
          <w:sz w:val="32"/>
          <w:szCs w:val="32"/>
          <w:highlight w:val="none"/>
        </w:rPr>
        <w:t>条 以下情况乙方不承担责任：</w:t>
      </w:r>
    </w:p>
    <w:p>
      <w:pPr>
        <w:spacing w:line="580" w:lineRule="exact"/>
        <w:ind w:firstLine="640" w:firstLineChars="200"/>
        <w:rPr>
          <w:rFonts w:hint="default" w:ascii="仿宋" w:hAnsi="仿宋" w:eastAsia="仿宋"/>
          <w:color w:val="auto"/>
          <w:sz w:val="32"/>
          <w:szCs w:val="32"/>
          <w:highlight w:val="none"/>
        </w:rPr>
      </w:pPr>
      <w:r>
        <w:rPr>
          <w:rFonts w:ascii="仿宋" w:hAnsi="仿宋" w:eastAsia="仿宋"/>
          <w:color w:val="auto"/>
          <w:sz w:val="32"/>
          <w:szCs w:val="32"/>
          <w:highlight w:val="none"/>
        </w:rPr>
        <w:t>1.因不可抗力导致物业管理服务中断的；</w:t>
      </w:r>
    </w:p>
    <w:p>
      <w:pPr>
        <w:spacing w:line="580" w:lineRule="exact"/>
        <w:ind w:firstLine="640" w:firstLineChars="200"/>
        <w:rPr>
          <w:rFonts w:hint="default" w:ascii="仿宋" w:hAnsi="仿宋" w:eastAsia="仿宋"/>
          <w:color w:val="auto"/>
          <w:sz w:val="32"/>
          <w:szCs w:val="32"/>
          <w:highlight w:val="none"/>
        </w:rPr>
      </w:pPr>
      <w:r>
        <w:rPr>
          <w:rFonts w:ascii="仿宋" w:hAnsi="仿宋" w:eastAsia="仿宋"/>
          <w:color w:val="auto"/>
          <w:sz w:val="32"/>
          <w:szCs w:val="32"/>
          <w:highlight w:val="none"/>
        </w:rPr>
        <w:t>2.乙方已履行本合同约定义务，但因物业本身固有瑕疵造成损失的；</w:t>
      </w:r>
    </w:p>
    <w:p>
      <w:pPr>
        <w:spacing w:line="580" w:lineRule="exact"/>
        <w:ind w:firstLine="640" w:firstLineChars="200"/>
        <w:rPr>
          <w:rFonts w:hint="default" w:ascii="仿宋" w:hAnsi="仿宋" w:eastAsia="仿宋"/>
          <w:color w:val="auto"/>
          <w:sz w:val="32"/>
          <w:szCs w:val="32"/>
          <w:highlight w:val="none"/>
        </w:rPr>
      </w:pPr>
      <w:r>
        <w:rPr>
          <w:rFonts w:ascii="仿宋" w:hAnsi="仿宋" w:eastAsia="仿宋"/>
          <w:color w:val="auto"/>
          <w:sz w:val="32"/>
          <w:szCs w:val="32"/>
          <w:highlight w:val="none"/>
        </w:rPr>
        <w:t>3.因维修养护物业共用部位、共用设施设备需要且事先已告知业主和物业使用人，暂时停水、停电、停止共用设施设备使用等造成损失的；</w:t>
      </w:r>
    </w:p>
    <w:p>
      <w:pPr>
        <w:spacing w:line="580" w:lineRule="exact"/>
        <w:ind w:firstLine="640" w:firstLineChars="200"/>
        <w:rPr>
          <w:rFonts w:hint="default" w:ascii="仿宋" w:hAnsi="仿宋" w:eastAsia="仿宋"/>
          <w:color w:val="auto"/>
          <w:sz w:val="32"/>
          <w:szCs w:val="32"/>
          <w:highlight w:val="none"/>
        </w:rPr>
      </w:pPr>
      <w:r>
        <w:rPr>
          <w:rFonts w:ascii="仿宋" w:hAnsi="仿宋" w:eastAsia="仿宋"/>
          <w:color w:val="auto"/>
          <w:sz w:val="32"/>
          <w:szCs w:val="32"/>
          <w:highlight w:val="none"/>
        </w:rPr>
        <w:t>4.非因乙方原因出现供水、供电、供气、供热、通信、有线电视及其他共用设施设备运行障碍造成损失的；</w:t>
      </w:r>
    </w:p>
    <w:p>
      <w:pPr>
        <w:spacing w:line="580" w:lineRule="exact"/>
        <w:ind w:firstLine="640" w:firstLineChars="200"/>
        <w:rPr>
          <w:rFonts w:hint="default" w:ascii="仿宋" w:hAnsi="仿宋" w:eastAsia="仿宋"/>
          <w:color w:val="auto"/>
          <w:sz w:val="32"/>
          <w:szCs w:val="32"/>
          <w:highlight w:val="none"/>
        </w:rPr>
      </w:pPr>
      <w:r>
        <w:rPr>
          <w:rFonts w:ascii="仿宋" w:hAnsi="仿宋" w:eastAsia="仿宋"/>
          <w:color w:val="auto"/>
          <w:sz w:val="32"/>
          <w:szCs w:val="32"/>
          <w:highlight w:val="none"/>
        </w:rPr>
        <w:t>5.</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w:t>
      </w:r>
    </w:p>
    <w:p>
      <w:pPr>
        <w:spacing w:line="580" w:lineRule="exact"/>
        <w:ind w:firstLine="640" w:firstLineChars="200"/>
        <w:rPr>
          <w:rFonts w:hint="default" w:ascii="仿宋" w:hAnsi="仿宋" w:eastAsia="仿宋"/>
          <w:color w:val="auto"/>
          <w:sz w:val="32"/>
          <w:szCs w:val="32"/>
          <w:highlight w:val="none"/>
        </w:rPr>
      </w:pPr>
      <w:r>
        <w:rPr>
          <w:rFonts w:ascii="仿宋" w:hAnsi="仿宋" w:eastAsia="仿宋"/>
          <w:color w:val="auto"/>
          <w:sz w:val="32"/>
          <w:szCs w:val="32"/>
          <w:highlight w:val="none"/>
        </w:rPr>
        <w:t>第</w:t>
      </w:r>
      <w:r>
        <w:rPr>
          <w:rFonts w:hint="eastAsia" w:ascii="仿宋" w:hAnsi="仿宋" w:eastAsia="仿宋"/>
          <w:color w:val="auto"/>
          <w:sz w:val="32"/>
          <w:szCs w:val="32"/>
          <w:highlight w:val="none"/>
          <w:lang w:val="en-US" w:eastAsia="zh-CN"/>
        </w:rPr>
        <w:t>三十九</w:t>
      </w:r>
      <w:r>
        <w:rPr>
          <w:rFonts w:ascii="仿宋" w:hAnsi="仿宋" w:eastAsia="仿宋"/>
          <w:color w:val="auto"/>
          <w:sz w:val="32"/>
          <w:szCs w:val="32"/>
          <w:highlight w:val="none"/>
        </w:rPr>
        <w:t>条 双方约定的其它违约事项：</w:t>
      </w:r>
    </w:p>
    <w:p>
      <w:pPr>
        <w:spacing w:line="580" w:lineRule="exact"/>
        <w:ind w:firstLine="640" w:firstLineChars="200"/>
        <w:rPr>
          <w:rFonts w:hint="default" w:ascii="仿宋" w:hAnsi="仿宋" w:eastAsia="仿宋"/>
          <w:color w:val="auto"/>
          <w:sz w:val="32"/>
          <w:szCs w:val="32"/>
          <w:highlight w:val="none"/>
        </w:rPr>
      </w:pPr>
      <w:r>
        <w:rPr>
          <w:rFonts w:ascii="仿宋" w:hAnsi="仿宋" w:eastAsia="仿宋"/>
          <w:color w:val="auto"/>
          <w:sz w:val="32"/>
          <w:szCs w:val="32"/>
          <w:highlight w:val="none"/>
          <w:u w:val="single"/>
        </w:rPr>
        <w:t xml:space="preserve"> </w:t>
      </w:r>
      <w:r>
        <w:rPr>
          <w:rFonts w:hint="default" w:ascii="仿宋" w:hAnsi="仿宋" w:eastAsia="仿宋"/>
          <w:color w:val="auto"/>
          <w:sz w:val="32"/>
          <w:szCs w:val="32"/>
          <w:highlight w:val="none"/>
          <w:u w:val="single"/>
        </w:rPr>
        <w:t xml:space="preserve">                                </w:t>
      </w:r>
      <w:r>
        <w:rPr>
          <w:rFonts w:ascii="仿宋" w:hAnsi="仿宋" w:eastAsia="仿宋"/>
          <w:color w:val="auto"/>
          <w:sz w:val="32"/>
          <w:szCs w:val="32"/>
          <w:highlight w:val="none"/>
        </w:rPr>
        <w:t>；</w:t>
      </w:r>
    </w:p>
    <w:p>
      <w:pPr>
        <w:spacing w:line="580" w:lineRule="exact"/>
        <w:ind w:firstLine="640" w:firstLineChars="200"/>
        <w:rPr>
          <w:rFonts w:hint="default" w:ascii="仿宋" w:hAnsi="仿宋" w:eastAsia="仿宋"/>
          <w:color w:val="auto"/>
          <w:sz w:val="32"/>
          <w:szCs w:val="32"/>
          <w:highlight w:val="none"/>
        </w:rPr>
      </w:pPr>
      <w:r>
        <w:rPr>
          <w:rFonts w:ascii="仿宋" w:hAnsi="仿宋" w:eastAsia="仿宋"/>
          <w:color w:val="auto"/>
          <w:sz w:val="32"/>
          <w:szCs w:val="32"/>
          <w:highlight w:val="none"/>
          <w:u w:val="single"/>
        </w:rPr>
        <w:t xml:space="preserve"> </w:t>
      </w:r>
      <w:r>
        <w:rPr>
          <w:rFonts w:hint="default" w:ascii="仿宋" w:hAnsi="仿宋" w:eastAsia="仿宋"/>
          <w:color w:val="auto"/>
          <w:sz w:val="32"/>
          <w:szCs w:val="32"/>
          <w:highlight w:val="none"/>
          <w:u w:val="single"/>
        </w:rPr>
        <w:t xml:space="preserve">                                </w:t>
      </w:r>
      <w:r>
        <w:rPr>
          <w:rFonts w:ascii="仿宋" w:hAnsi="仿宋" w:eastAsia="仿宋"/>
          <w:color w:val="auto"/>
          <w:sz w:val="32"/>
          <w:szCs w:val="32"/>
          <w:highlight w:val="none"/>
        </w:rPr>
        <w:t>；</w:t>
      </w:r>
    </w:p>
    <w:p>
      <w:pPr>
        <w:pStyle w:val="5"/>
        <w:tabs>
          <w:tab w:val="left" w:pos="1400"/>
        </w:tabs>
        <w:overflowPunct w:val="0"/>
        <w:spacing w:before="178" w:line="580" w:lineRule="exact"/>
        <w:ind w:right="127"/>
        <w:rPr>
          <w:rFonts w:hint="default" w:ascii="仿宋" w:hAnsi="仿宋" w:eastAsia="仿宋"/>
          <w:color w:val="auto"/>
          <w:sz w:val="32"/>
          <w:szCs w:val="32"/>
          <w:highlight w:val="none"/>
        </w:rPr>
      </w:pPr>
      <w:r>
        <w:rPr>
          <w:rFonts w:ascii="仿宋" w:hAnsi="仿宋" w:eastAsia="仿宋"/>
          <w:color w:val="auto"/>
          <w:sz w:val="32"/>
          <w:szCs w:val="32"/>
          <w:highlight w:val="none"/>
        </w:rPr>
        <w:t>第十一部分</w:t>
      </w:r>
      <w:r>
        <w:rPr>
          <w:rFonts w:ascii="仿宋" w:hAnsi="仿宋" w:eastAsia="仿宋"/>
          <w:color w:val="auto"/>
          <w:sz w:val="32"/>
          <w:szCs w:val="32"/>
          <w:highlight w:val="none"/>
        </w:rPr>
        <w:tab/>
      </w:r>
      <w:r>
        <w:rPr>
          <w:rFonts w:ascii="仿宋" w:hAnsi="仿宋" w:eastAsia="仿宋"/>
          <w:color w:val="auto"/>
          <w:sz w:val="32"/>
          <w:szCs w:val="32"/>
          <w:highlight w:val="none"/>
        </w:rPr>
        <w:t>其他事项</w:t>
      </w:r>
    </w:p>
    <w:p>
      <w:pPr>
        <w:spacing w:line="580" w:lineRule="exact"/>
        <w:ind w:firstLine="640" w:firstLineChars="200"/>
        <w:rPr>
          <w:rFonts w:hint="default" w:ascii="仿宋" w:hAnsi="仿宋" w:eastAsia="仿宋"/>
          <w:color w:val="auto"/>
          <w:sz w:val="32"/>
          <w:szCs w:val="32"/>
          <w:highlight w:val="none"/>
        </w:rPr>
      </w:pPr>
      <w:r>
        <w:rPr>
          <w:rFonts w:ascii="仿宋" w:hAnsi="仿宋" w:eastAsia="仿宋"/>
          <w:color w:val="auto"/>
          <w:sz w:val="32"/>
          <w:szCs w:val="32"/>
          <w:highlight w:val="none"/>
        </w:rPr>
        <w:t>第</w:t>
      </w:r>
      <w:r>
        <w:rPr>
          <w:rFonts w:hint="eastAsia" w:ascii="仿宋" w:hAnsi="仿宋" w:eastAsia="仿宋"/>
          <w:color w:val="auto"/>
          <w:sz w:val="32"/>
          <w:szCs w:val="32"/>
          <w:highlight w:val="none"/>
          <w:lang w:val="en-US" w:eastAsia="zh-CN"/>
        </w:rPr>
        <w:t>四十</w:t>
      </w:r>
      <w:r>
        <w:rPr>
          <w:rFonts w:ascii="仿宋" w:hAnsi="仿宋" w:eastAsia="仿宋"/>
          <w:color w:val="auto"/>
          <w:sz w:val="32"/>
          <w:szCs w:val="32"/>
          <w:highlight w:val="none"/>
        </w:rPr>
        <w:t>条 本合同期满前</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月，不具备业主大会成立条件的，甲、乙双方应就延长本合同期限达成协议；双方未能达成协议的，甲方应在本合同期满前选聘新的物业服务人。</w:t>
      </w:r>
    </w:p>
    <w:p>
      <w:pPr>
        <w:spacing w:line="580" w:lineRule="exact"/>
        <w:ind w:firstLine="640" w:firstLineChars="200"/>
        <w:rPr>
          <w:rFonts w:hint="default" w:ascii="仿宋" w:hAnsi="仿宋" w:eastAsia="仿宋"/>
          <w:color w:val="auto"/>
          <w:sz w:val="32"/>
          <w:szCs w:val="32"/>
          <w:highlight w:val="none"/>
        </w:rPr>
      </w:pPr>
      <w:r>
        <w:rPr>
          <w:rFonts w:ascii="仿宋" w:hAnsi="仿宋" w:eastAsia="仿宋"/>
          <w:color w:val="auto"/>
          <w:sz w:val="32"/>
          <w:szCs w:val="32"/>
          <w:highlight w:val="none"/>
        </w:rPr>
        <w:t>第四十</w:t>
      </w:r>
      <w:r>
        <w:rPr>
          <w:rFonts w:hint="eastAsia" w:ascii="仿宋" w:hAnsi="仿宋" w:eastAsia="仿宋"/>
          <w:color w:val="auto"/>
          <w:sz w:val="32"/>
          <w:szCs w:val="32"/>
          <w:highlight w:val="none"/>
          <w:lang w:val="en-US" w:eastAsia="zh-CN"/>
        </w:rPr>
        <w:t>一</w:t>
      </w:r>
      <w:r>
        <w:rPr>
          <w:rFonts w:ascii="仿宋" w:hAnsi="仿宋" w:eastAsia="仿宋"/>
          <w:color w:val="auto"/>
          <w:sz w:val="32"/>
          <w:szCs w:val="32"/>
          <w:highlight w:val="none"/>
        </w:rPr>
        <w:t>条 本合同终止时，乙方应当在约定期限或者合理期限内退出物业服务区域，将物业服务用房、共用设施设备、共用部位以及和物业服务相关的档案和财务等资料交还给业主委员会、决定自行管理的业主或者其指定的人，配合新物业服务人做好交接工作，并如实告知物业的使用和管理状况。</w:t>
      </w:r>
    </w:p>
    <w:p>
      <w:pPr>
        <w:spacing w:line="580" w:lineRule="exact"/>
        <w:ind w:firstLine="640" w:firstLineChars="200"/>
        <w:rPr>
          <w:rFonts w:hint="default" w:ascii="仿宋" w:hAnsi="仿宋" w:eastAsia="仿宋"/>
          <w:color w:val="auto"/>
          <w:sz w:val="32"/>
          <w:szCs w:val="32"/>
          <w:highlight w:val="none"/>
        </w:rPr>
      </w:pPr>
      <w:r>
        <w:rPr>
          <w:rFonts w:ascii="仿宋" w:hAnsi="仿宋" w:eastAsia="仿宋"/>
          <w:color w:val="auto"/>
          <w:sz w:val="32"/>
          <w:szCs w:val="32"/>
          <w:highlight w:val="none"/>
        </w:rPr>
        <w:t>第四十</w:t>
      </w:r>
      <w:r>
        <w:rPr>
          <w:rFonts w:hint="eastAsia" w:ascii="仿宋" w:hAnsi="仿宋" w:eastAsia="仿宋"/>
          <w:color w:val="auto"/>
          <w:sz w:val="32"/>
          <w:szCs w:val="32"/>
          <w:highlight w:val="none"/>
          <w:lang w:val="en-US" w:eastAsia="zh-CN"/>
        </w:rPr>
        <w:t>二</w:t>
      </w:r>
      <w:r>
        <w:rPr>
          <w:rFonts w:ascii="仿宋" w:hAnsi="仿宋" w:eastAsia="仿宋"/>
          <w:color w:val="auto"/>
          <w:sz w:val="32"/>
          <w:szCs w:val="32"/>
          <w:highlight w:val="none"/>
        </w:rPr>
        <w:t>条 甲方与物业买受人签订的物业买卖合同，应当包含本合同约定的内容；物业买受人签订物业买卖合同的时间，即签订本合同的时间。</w:t>
      </w:r>
    </w:p>
    <w:p>
      <w:pPr>
        <w:spacing w:line="580" w:lineRule="exact"/>
        <w:ind w:firstLine="640" w:firstLineChars="200"/>
        <w:rPr>
          <w:rFonts w:hint="default" w:ascii="仿宋" w:hAnsi="仿宋" w:eastAsia="仿宋"/>
          <w:color w:val="auto"/>
          <w:sz w:val="32"/>
          <w:szCs w:val="32"/>
          <w:highlight w:val="none"/>
        </w:rPr>
      </w:pPr>
      <w:r>
        <w:rPr>
          <w:rFonts w:ascii="仿宋" w:hAnsi="仿宋" w:eastAsia="仿宋"/>
          <w:color w:val="auto"/>
          <w:sz w:val="32"/>
          <w:szCs w:val="32"/>
          <w:highlight w:val="none"/>
        </w:rPr>
        <w:t>第四十</w:t>
      </w:r>
      <w:r>
        <w:rPr>
          <w:rFonts w:hint="eastAsia" w:ascii="仿宋" w:hAnsi="仿宋" w:eastAsia="仿宋"/>
          <w:color w:val="auto"/>
          <w:sz w:val="32"/>
          <w:szCs w:val="32"/>
          <w:highlight w:val="none"/>
          <w:lang w:val="en-US" w:eastAsia="zh-CN"/>
        </w:rPr>
        <w:t>三</w:t>
      </w:r>
      <w:r>
        <w:rPr>
          <w:rFonts w:ascii="仿宋" w:hAnsi="仿宋" w:eastAsia="仿宋"/>
          <w:color w:val="auto"/>
          <w:sz w:val="32"/>
          <w:szCs w:val="32"/>
          <w:highlight w:val="none"/>
        </w:rPr>
        <w:t>条 业主可以与物业使用人就本合同的权利义务进行约定，物业使用人违反本合同约定的，由业主承担责任。</w:t>
      </w:r>
    </w:p>
    <w:p>
      <w:pPr>
        <w:spacing w:line="580" w:lineRule="exact"/>
        <w:ind w:firstLine="640" w:firstLineChars="200"/>
        <w:rPr>
          <w:rFonts w:hint="default" w:ascii="仿宋" w:hAnsi="仿宋" w:eastAsia="仿宋"/>
          <w:color w:val="auto"/>
          <w:sz w:val="32"/>
          <w:szCs w:val="32"/>
          <w:highlight w:val="none"/>
        </w:rPr>
      </w:pPr>
      <w:r>
        <w:rPr>
          <w:rFonts w:ascii="仿宋" w:hAnsi="仿宋" w:eastAsia="仿宋"/>
          <w:color w:val="auto"/>
          <w:sz w:val="32"/>
          <w:szCs w:val="32"/>
          <w:highlight w:val="none"/>
        </w:rPr>
        <w:t>第四十</w:t>
      </w:r>
      <w:r>
        <w:rPr>
          <w:rFonts w:hint="eastAsia" w:ascii="仿宋" w:hAnsi="仿宋" w:eastAsia="仿宋"/>
          <w:color w:val="auto"/>
          <w:sz w:val="32"/>
          <w:szCs w:val="32"/>
          <w:highlight w:val="none"/>
          <w:lang w:val="en-US" w:eastAsia="zh-CN"/>
        </w:rPr>
        <w:t>四</w:t>
      </w:r>
      <w:r>
        <w:rPr>
          <w:rFonts w:ascii="仿宋" w:hAnsi="仿宋" w:eastAsia="仿宋"/>
          <w:color w:val="auto"/>
          <w:sz w:val="32"/>
          <w:szCs w:val="32"/>
          <w:highlight w:val="none"/>
        </w:rPr>
        <w:t>条 本合同在履行中发生争议，由双方协商解决，协商不成，双方可选择以下第</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种方式处理：</w:t>
      </w:r>
    </w:p>
    <w:p>
      <w:pPr>
        <w:spacing w:line="580" w:lineRule="exact"/>
        <w:ind w:firstLine="640" w:firstLineChars="200"/>
        <w:rPr>
          <w:rFonts w:hint="default" w:ascii="仿宋" w:hAnsi="仿宋" w:eastAsia="仿宋"/>
          <w:color w:val="auto"/>
          <w:sz w:val="32"/>
          <w:szCs w:val="32"/>
          <w:highlight w:val="none"/>
        </w:rPr>
      </w:pPr>
      <w:r>
        <w:rPr>
          <w:rFonts w:ascii="仿宋" w:hAnsi="仿宋" w:eastAsia="仿宋"/>
          <w:color w:val="auto"/>
          <w:sz w:val="32"/>
          <w:szCs w:val="32"/>
          <w:highlight w:val="none"/>
        </w:rPr>
        <w:t>1.向</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仲裁委员会申请仲裁；</w:t>
      </w:r>
    </w:p>
    <w:p>
      <w:pPr>
        <w:spacing w:line="580" w:lineRule="exact"/>
        <w:ind w:firstLine="640" w:firstLineChars="200"/>
        <w:rPr>
          <w:rFonts w:hint="default" w:ascii="仿宋" w:hAnsi="仿宋" w:eastAsia="仿宋"/>
          <w:color w:val="auto"/>
          <w:sz w:val="32"/>
          <w:szCs w:val="32"/>
          <w:highlight w:val="none"/>
        </w:rPr>
      </w:pPr>
      <w:r>
        <w:rPr>
          <w:rFonts w:ascii="仿宋" w:hAnsi="仿宋" w:eastAsia="仿宋"/>
          <w:color w:val="auto"/>
          <w:sz w:val="32"/>
          <w:szCs w:val="32"/>
          <w:highlight w:val="none"/>
        </w:rPr>
        <w:t>2.向人民法院提起诉讼。</w:t>
      </w:r>
    </w:p>
    <w:p>
      <w:pPr>
        <w:spacing w:line="580" w:lineRule="exact"/>
        <w:ind w:firstLine="640" w:firstLineChars="200"/>
        <w:rPr>
          <w:rFonts w:hint="default" w:ascii="仿宋" w:hAnsi="仿宋" w:eastAsia="仿宋"/>
          <w:color w:val="auto"/>
          <w:sz w:val="32"/>
          <w:szCs w:val="32"/>
          <w:highlight w:val="none"/>
        </w:rPr>
      </w:pPr>
      <w:r>
        <w:rPr>
          <w:rFonts w:ascii="仿宋" w:hAnsi="仿宋" w:eastAsia="仿宋"/>
          <w:color w:val="auto"/>
          <w:sz w:val="32"/>
          <w:szCs w:val="32"/>
          <w:highlight w:val="none"/>
        </w:rPr>
        <w:t>第四十</w:t>
      </w:r>
      <w:r>
        <w:rPr>
          <w:rFonts w:hint="eastAsia" w:ascii="仿宋" w:hAnsi="仿宋" w:eastAsia="仿宋"/>
          <w:color w:val="auto"/>
          <w:sz w:val="32"/>
          <w:szCs w:val="32"/>
          <w:highlight w:val="none"/>
          <w:lang w:val="en-US" w:eastAsia="zh-CN"/>
        </w:rPr>
        <w:t>五</w:t>
      </w:r>
      <w:r>
        <w:rPr>
          <w:rFonts w:ascii="仿宋" w:hAnsi="仿宋" w:eastAsia="仿宋"/>
          <w:color w:val="auto"/>
          <w:sz w:val="32"/>
          <w:szCs w:val="32"/>
          <w:highlight w:val="none"/>
        </w:rPr>
        <w:t>条 本合同的附件为本合同不可分割的组成部分，与本合同具有同等法律效力。</w:t>
      </w:r>
    </w:p>
    <w:p>
      <w:pPr>
        <w:spacing w:line="580" w:lineRule="exact"/>
        <w:ind w:firstLine="640" w:firstLineChars="200"/>
        <w:rPr>
          <w:rFonts w:hint="default" w:ascii="仿宋" w:hAnsi="仿宋" w:eastAsia="仿宋"/>
          <w:color w:val="auto"/>
          <w:sz w:val="32"/>
          <w:szCs w:val="32"/>
          <w:highlight w:val="none"/>
        </w:rPr>
      </w:pPr>
      <w:r>
        <w:rPr>
          <w:rFonts w:ascii="仿宋" w:hAnsi="仿宋" w:eastAsia="仿宋"/>
          <w:color w:val="auto"/>
          <w:sz w:val="32"/>
          <w:szCs w:val="32"/>
          <w:highlight w:val="none"/>
        </w:rPr>
        <w:t>第四十</w:t>
      </w:r>
      <w:r>
        <w:rPr>
          <w:rFonts w:hint="eastAsia" w:ascii="仿宋" w:hAnsi="仿宋" w:eastAsia="仿宋"/>
          <w:color w:val="auto"/>
          <w:sz w:val="32"/>
          <w:szCs w:val="32"/>
          <w:highlight w:val="none"/>
          <w:lang w:val="en-US" w:eastAsia="zh-CN"/>
        </w:rPr>
        <w:t>六</w:t>
      </w:r>
      <w:r>
        <w:rPr>
          <w:rFonts w:ascii="仿宋" w:hAnsi="仿宋" w:eastAsia="仿宋"/>
          <w:color w:val="auto"/>
          <w:sz w:val="32"/>
          <w:szCs w:val="32"/>
          <w:highlight w:val="none"/>
        </w:rPr>
        <w:t>条 本合同未尽事宜，双方可另行以书面形式签订补充协议，补充协议与本合同存在冲突的，以本合同为准。</w:t>
      </w:r>
    </w:p>
    <w:p>
      <w:pPr>
        <w:spacing w:line="580" w:lineRule="exact"/>
        <w:rPr>
          <w:rFonts w:hint="default" w:ascii="仿宋" w:hAnsi="仿宋" w:eastAsia="仿宋"/>
          <w:color w:val="auto"/>
          <w:sz w:val="32"/>
          <w:szCs w:val="32"/>
          <w:highlight w:val="none"/>
        </w:rPr>
      </w:pPr>
      <w:r>
        <w:rPr>
          <w:rFonts w:ascii="仿宋" w:hAnsi="仿宋" w:eastAsia="仿宋"/>
          <w:color w:val="auto"/>
          <w:sz w:val="32"/>
          <w:szCs w:val="32"/>
          <w:highlight w:val="none"/>
        </w:rPr>
        <w:t xml:space="preserve">    第四十</w:t>
      </w:r>
      <w:r>
        <w:rPr>
          <w:rFonts w:hint="eastAsia" w:ascii="仿宋" w:hAnsi="仿宋" w:eastAsia="仿宋"/>
          <w:color w:val="auto"/>
          <w:sz w:val="32"/>
          <w:szCs w:val="32"/>
          <w:highlight w:val="none"/>
          <w:lang w:val="en-US" w:eastAsia="zh-CN"/>
        </w:rPr>
        <w:t>七</w:t>
      </w:r>
      <w:r>
        <w:rPr>
          <w:rFonts w:ascii="仿宋" w:hAnsi="仿宋" w:eastAsia="仿宋"/>
          <w:color w:val="auto"/>
          <w:sz w:val="32"/>
          <w:szCs w:val="32"/>
          <w:highlight w:val="none"/>
        </w:rPr>
        <w:t xml:space="preserve">条 本合同正本连同附件一式 </w:t>
      </w:r>
      <w:r>
        <w:rPr>
          <w:rFonts w:ascii="仿宋" w:hAnsi="仿宋" w:eastAsia="仿宋"/>
          <w:color w:val="auto"/>
          <w:sz w:val="32"/>
          <w:szCs w:val="32"/>
          <w:highlight w:val="none"/>
          <w:u w:val="single"/>
        </w:rPr>
        <w:tab/>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份，甲方、乙方各执一份，具有同等法律效力。本合同须由乙方自合同签订之日起十五日内报送物业所在地街道办事处/乡镇人民政府予以备案。</w:t>
      </w:r>
    </w:p>
    <w:p>
      <w:pPr>
        <w:pStyle w:val="7"/>
        <w:overflowPunct w:val="0"/>
        <w:spacing w:before="1" w:line="580" w:lineRule="exact"/>
        <w:rPr>
          <w:rFonts w:hint="default" w:ascii="仿宋" w:hAnsi="仿宋" w:eastAsia="仿宋"/>
          <w:color w:val="auto"/>
          <w:sz w:val="32"/>
          <w:szCs w:val="32"/>
          <w:highlight w:val="none"/>
        </w:rPr>
      </w:pPr>
    </w:p>
    <w:p>
      <w:pPr>
        <w:pStyle w:val="7"/>
        <w:tabs>
          <w:tab w:val="left" w:pos="4433"/>
        </w:tabs>
        <w:overflowPunct w:val="0"/>
        <w:spacing w:before="0" w:line="580" w:lineRule="exact"/>
        <w:ind w:left="713"/>
        <w:rPr>
          <w:rFonts w:hint="default" w:ascii="仿宋" w:hAnsi="仿宋" w:eastAsia="仿宋"/>
          <w:color w:val="auto"/>
          <w:sz w:val="32"/>
          <w:szCs w:val="32"/>
          <w:highlight w:val="none"/>
        </w:rPr>
      </w:pPr>
      <w:r>
        <w:rPr>
          <w:rFonts w:ascii="仿宋" w:hAnsi="仿宋" w:eastAsia="仿宋"/>
          <w:color w:val="auto"/>
          <w:sz w:val="32"/>
          <w:szCs w:val="32"/>
          <w:highlight w:val="none"/>
        </w:rPr>
        <w:t>甲方：</w:t>
      </w:r>
      <w:r>
        <w:rPr>
          <w:rFonts w:ascii="仿宋" w:hAnsi="仿宋" w:eastAsia="仿宋"/>
          <w:color w:val="auto"/>
          <w:sz w:val="32"/>
          <w:szCs w:val="32"/>
          <w:highlight w:val="none"/>
        </w:rPr>
        <w:tab/>
      </w:r>
      <w:r>
        <w:rPr>
          <w:rFonts w:ascii="仿宋" w:hAnsi="仿宋" w:eastAsia="仿宋"/>
          <w:color w:val="auto"/>
          <w:sz w:val="32"/>
          <w:szCs w:val="32"/>
          <w:highlight w:val="none"/>
        </w:rPr>
        <w:t>乙方：</w:t>
      </w:r>
    </w:p>
    <w:p>
      <w:pPr>
        <w:pStyle w:val="7"/>
        <w:tabs>
          <w:tab w:val="left" w:pos="4433"/>
        </w:tabs>
        <w:overflowPunct w:val="0"/>
        <w:spacing w:before="0" w:line="580" w:lineRule="exact"/>
        <w:ind w:left="713"/>
        <w:rPr>
          <w:rFonts w:hint="default" w:ascii="仿宋" w:hAnsi="仿宋" w:eastAsia="仿宋"/>
          <w:color w:val="auto"/>
          <w:sz w:val="32"/>
          <w:szCs w:val="32"/>
          <w:highlight w:val="none"/>
        </w:rPr>
      </w:pPr>
      <w:r>
        <w:rPr>
          <w:rFonts w:ascii="仿宋" w:hAnsi="仿宋" w:eastAsia="仿宋"/>
          <w:color w:val="auto"/>
          <w:sz w:val="32"/>
          <w:szCs w:val="32"/>
          <w:highlight w:val="none"/>
        </w:rPr>
        <w:t>法定代表人：            法定代表人：</w:t>
      </w:r>
    </w:p>
    <w:p>
      <w:pPr>
        <w:pStyle w:val="7"/>
        <w:tabs>
          <w:tab w:val="left" w:pos="4433"/>
        </w:tabs>
        <w:overflowPunct w:val="0"/>
        <w:spacing w:before="0" w:line="580" w:lineRule="exact"/>
        <w:ind w:left="713"/>
        <w:rPr>
          <w:rFonts w:hint="default" w:ascii="仿宋" w:hAnsi="仿宋" w:eastAsia="仿宋"/>
          <w:color w:val="auto"/>
          <w:sz w:val="32"/>
          <w:szCs w:val="32"/>
          <w:highlight w:val="none"/>
        </w:rPr>
      </w:pPr>
      <w:r>
        <w:rPr>
          <w:rFonts w:ascii="仿宋" w:hAnsi="仿宋" w:eastAsia="仿宋"/>
          <w:color w:val="auto"/>
          <w:sz w:val="32"/>
          <w:szCs w:val="32"/>
          <w:highlight w:val="none"/>
        </w:rPr>
        <w:t>授权代表：</w:t>
      </w:r>
      <w:r>
        <w:rPr>
          <w:rFonts w:ascii="仿宋" w:hAnsi="仿宋" w:eastAsia="仿宋"/>
          <w:color w:val="auto"/>
          <w:sz w:val="32"/>
          <w:szCs w:val="32"/>
          <w:highlight w:val="none"/>
        </w:rPr>
        <w:tab/>
      </w:r>
      <w:r>
        <w:rPr>
          <w:rFonts w:ascii="仿宋" w:hAnsi="仿宋" w:eastAsia="仿宋"/>
          <w:color w:val="auto"/>
          <w:sz w:val="32"/>
          <w:szCs w:val="32"/>
          <w:highlight w:val="none"/>
        </w:rPr>
        <w:t>授权代表：</w:t>
      </w:r>
    </w:p>
    <w:p>
      <w:pPr>
        <w:pStyle w:val="7"/>
        <w:overflowPunct w:val="0"/>
        <w:spacing w:before="8" w:line="580" w:lineRule="exact"/>
        <w:rPr>
          <w:rFonts w:hint="default" w:ascii="仿宋" w:hAnsi="仿宋" w:eastAsia="仿宋"/>
          <w:color w:val="auto"/>
          <w:sz w:val="32"/>
          <w:szCs w:val="32"/>
          <w:highlight w:val="none"/>
        </w:rPr>
      </w:pPr>
    </w:p>
    <w:p>
      <w:pPr>
        <w:pStyle w:val="7"/>
        <w:tabs>
          <w:tab w:val="left" w:pos="2220"/>
          <w:tab w:val="left" w:pos="2700"/>
          <w:tab w:val="left" w:pos="3180"/>
          <w:tab w:val="left" w:pos="4980"/>
          <w:tab w:val="left" w:pos="5460"/>
          <w:tab w:val="left" w:pos="5940"/>
        </w:tabs>
        <w:overflowPunct w:val="0"/>
        <w:spacing w:before="0" w:line="580" w:lineRule="exact"/>
        <w:ind w:left="713"/>
        <w:rPr>
          <w:rFonts w:hint="default" w:ascii="仿宋" w:hAnsi="仿宋" w:eastAsia="仿宋"/>
          <w:color w:val="auto"/>
          <w:sz w:val="32"/>
          <w:szCs w:val="32"/>
          <w:highlight w:val="none"/>
        </w:rPr>
      </w:pPr>
      <w:r>
        <w:rPr>
          <w:rFonts w:ascii="仿宋" w:hAnsi="仿宋" w:eastAsia="仿宋"/>
          <w:color w:val="auto"/>
          <w:sz w:val="32"/>
          <w:szCs w:val="32"/>
          <w:highlight w:val="none"/>
        </w:rPr>
        <w:t>签订日期</w:t>
      </w:r>
      <w:r>
        <w:rPr>
          <w:rFonts w:hint="default" w:ascii="仿宋" w:hAnsi="仿宋" w:eastAsia="仿宋"/>
          <w:color w:val="auto"/>
          <w:sz w:val="32"/>
          <w:szCs w:val="32"/>
          <w:highlight w:val="none"/>
        </w:rPr>
        <w:t>:</w:t>
      </w:r>
      <w:r>
        <w:rPr>
          <w:rFonts w:hint="default" w:ascii="仿宋" w:hAnsi="仿宋" w:eastAsia="仿宋"/>
          <w:color w:val="auto"/>
          <w:sz w:val="32"/>
          <w:szCs w:val="32"/>
          <w:highlight w:val="none"/>
        </w:rPr>
        <w:tab/>
      </w:r>
      <w:r>
        <w:rPr>
          <w:rFonts w:ascii="仿宋" w:hAnsi="仿宋" w:eastAsia="仿宋"/>
          <w:color w:val="auto"/>
          <w:sz w:val="32"/>
          <w:szCs w:val="32"/>
          <w:highlight w:val="none"/>
        </w:rPr>
        <w:t xml:space="preserve">  年</w:t>
      </w:r>
      <w:r>
        <w:rPr>
          <w:rFonts w:ascii="仿宋" w:hAnsi="仿宋" w:eastAsia="仿宋"/>
          <w:color w:val="auto"/>
          <w:sz w:val="32"/>
          <w:szCs w:val="32"/>
          <w:highlight w:val="none"/>
        </w:rPr>
        <w:tab/>
      </w:r>
      <w:r>
        <w:rPr>
          <w:rFonts w:ascii="仿宋" w:hAnsi="仿宋" w:eastAsia="仿宋"/>
          <w:color w:val="auto"/>
          <w:sz w:val="32"/>
          <w:szCs w:val="32"/>
          <w:highlight w:val="none"/>
        </w:rPr>
        <w:t xml:space="preserve">月  日           </w:t>
      </w:r>
      <w:r>
        <w:rPr>
          <w:rFonts w:ascii="仿宋" w:hAnsi="仿宋" w:eastAsia="仿宋"/>
          <w:color w:val="auto"/>
          <w:sz w:val="32"/>
          <w:szCs w:val="32"/>
          <w:highlight w:val="none"/>
        </w:rPr>
        <w:tab/>
      </w:r>
      <w:r>
        <w:rPr>
          <w:rFonts w:ascii="仿宋" w:hAnsi="仿宋" w:eastAsia="仿宋"/>
          <w:color w:val="auto"/>
          <w:sz w:val="32"/>
          <w:szCs w:val="32"/>
          <w:highlight w:val="none"/>
        </w:rPr>
        <w:t>年</w:t>
      </w:r>
      <w:r>
        <w:rPr>
          <w:rFonts w:ascii="仿宋" w:hAnsi="仿宋" w:eastAsia="仿宋"/>
          <w:color w:val="auto"/>
          <w:sz w:val="32"/>
          <w:szCs w:val="32"/>
          <w:highlight w:val="none"/>
        </w:rPr>
        <w:tab/>
      </w:r>
      <w:r>
        <w:rPr>
          <w:rFonts w:ascii="仿宋" w:hAnsi="仿宋" w:eastAsia="仿宋"/>
          <w:color w:val="auto"/>
          <w:sz w:val="32"/>
          <w:szCs w:val="32"/>
          <w:highlight w:val="none"/>
        </w:rPr>
        <w:t xml:space="preserve">  月</w:t>
      </w:r>
      <w:r>
        <w:rPr>
          <w:rFonts w:ascii="仿宋" w:hAnsi="仿宋" w:eastAsia="仿宋"/>
          <w:color w:val="auto"/>
          <w:sz w:val="32"/>
          <w:szCs w:val="32"/>
          <w:highlight w:val="none"/>
        </w:rPr>
        <w:tab/>
      </w:r>
      <w:r>
        <w:rPr>
          <w:rFonts w:ascii="仿宋" w:hAnsi="仿宋" w:eastAsia="仿宋"/>
          <w:color w:val="auto"/>
          <w:sz w:val="32"/>
          <w:szCs w:val="32"/>
          <w:highlight w:val="none"/>
        </w:rPr>
        <w:t xml:space="preserve">  日</w:t>
      </w:r>
    </w:p>
    <w:p>
      <w:pPr>
        <w:pStyle w:val="7"/>
        <w:overflowPunct w:val="0"/>
        <w:spacing w:before="0" w:line="580" w:lineRule="exact"/>
        <w:ind w:firstLine="640" w:firstLineChars="200"/>
        <w:rPr>
          <w:rFonts w:hint="default" w:ascii="仿宋" w:hAnsi="仿宋" w:eastAsia="仿宋"/>
          <w:color w:val="auto"/>
          <w:sz w:val="32"/>
          <w:szCs w:val="32"/>
          <w:highlight w:val="none"/>
        </w:rPr>
      </w:pPr>
      <w:r>
        <w:rPr>
          <w:rFonts w:ascii="仿宋" w:hAnsi="仿宋" w:eastAsia="仿宋"/>
          <w:color w:val="auto"/>
          <w:sz w:val="32"/>
          <w:szCs w:val="32"/>
          <w:highlight w:val="none"/>
        </w:rPr>
        <w:t>附件：</w:t>
      </w:r>
    </w:p>
    <w:p>
      <w:pPr>
        <w:pStyle w:val="7"/>
        <w:overflowPunct w:val="0"/>
        <w:spacing w:before="0" w:line="580" w:lineRule="exact"/>
        <w:ind w:firstLine="640" w:firstLineChars="200"/>
        <w:rPr>
          <w:rFonts w:hint="default" w:ascii="仿宋" w:hAnsi="仿宋" w:eastAsia="仿宋"/>
          <w:color w:val="auto"/>
          <w:sz w:val="32"/>
          <w:szCs w:val="32"/>
          <w:highlight w:val="none"/>
        </w:rPr>
      </w:pPr>
      <w:r>
        <w:rPr>
          <w:rFonts w:hint="default" w:ascii="仿宋" w:hAnsi="仿宋" w:eastAsia="仿宋"/>
          <w:color w:val="auto"/>
          <w:sz w:val="32"/>
          <w:szCs w:val="32"/>
          <w:highlight w:val="none"/>
        </w:rPr>
        <w:t>1</w:t>
      </w:r>
      <w:r>
        <w:rPr>
          <w:rFonts w:ascii="仿宋" w:hAnsi="仿宋" w:eastAsia="仿宋"/>
          <w:color w:val="auto"/>
          <w:sz w:val="32"/>
          <w:szCs w:val="32"/>
          <w:highlight w:val="none"/>
        </w:rPr>
        <w:t>.规划平面图</w:t>
      </w:r>
    </w:p>
    <w:p>
      <w:pPr>
        <w:pStyle w:val="7"/>
        <w:tabs>
          <w:tab w:val="left" w:pos="1298"/>
        </w:tabs>
        <w:overflowPunct w:val="0"/>
        <w:spacing w:line="580" w:lineRule="exact"/>
        <w:ind w:firstLine="640" w:firstLineChars="200"/>
        <w:rPr>
          <w:rFonts w:hint="default" w:ascii="仿宋" w:hAnsi="仿宋" w:eastAsia="仿宋"/>
          <w:color w:val="auto"/>
          <w:sz w:val="32"/>
          <w:szCs w:val="32"/>
          <w:highlight w:val="none"/>
        </w:rPr>
      </w:pPr>
      <w:r>
        <w:rPr>
          <w:rFonts w:hint="default" w:ascii="仿宋" w:hAnsi="仿宋" w:eastAsia="仿宋"/>
          <w:color w:val="auto"/>
          <w:sz w:val="32"/>
          <w:szCs w:val="32"/>
          <w:highlight w:val="none"/>
        </w:rPr>
        <w:t>2</w:t>
      </w:r>
      <w:r>
        <w:rPr>
          <w:rFonts w:ascii="仿宋" w:hAnsi="仿宋" w:eastAsia="仿宋"/>
          <w:color w:val="auto"/>
          <w:sz w:val="32"/>
          <w:szCs w:val="32"/>
          <w:highlight w:val="none"/>
        </w:rPr>
        <w:t>.物业构成明细</w:t>
      </w:r>
    </w:p>
    <w:p>
      <w:pPr>
        <w:pStyle w:val="7"/>
        <w:overflowPunct w:val="0"/>
        <w:spacing w:before="136" w:line="580" w:lineRule="exact"/>
        <w:ind w:firstLine="640" w:firstLineChars="200"/>
        <w:rPr>
          <w:rFonts w:hint="default" w:ascii="仿宋" w:hAnsi="仿宋" w:eastAsia="仿宋"/>
          <w:color w:val="auto"/>
          <w:sz w:val="32"/>
          <w:szCs w:val="32"/>
          <w:highlight w:val="none"/>
        </w:rPr>
      </w:pPr>
      <w:r>
        <w:rPr>
          <w:rFonts w:hint="default" w:ascii="仿宋" w:hAnsi="仿宋" w:eastAsia="仿宋"/>
          <w:color w:val="auto"/>
          <w:sz w:val="32"/>
          <w:szCs w:val="32"/>
          <w:highlight w:val="none"/>
        </w:rPr>
        <w:t>3</w:t>
      </w:r>
      <w:r>
        <w:rPr>
          <w:rFonts w:ascii="仿宋" w:hAnsi="仿宋" w:eastAsia="仿宋"/>
          <w:color w:val="auto"/>
          <w:sz w:val="32"/>
          <w:szCs w:val="32"/>
          <w:highlight w:val="none"/>
        </w:rPr>
        <w:t>.物业共用部位明细</w:t>
      </w:r>
    </w:p>
    <w:p>
      <w:pPr>
        <w:pStyle w:val="7"/>
        <w:tabs>
          <w:tab w:val="left" w:pos="1374"/>
        </w:tabs>
        <w:overflowPunct w:val="0"/>
        <w:spacing w:line="580" w:lineRule="exact"/>
        <w:ind w:firstLine="640" w:firstLineChars="200"/>
        <w:rPr>
          <w:rFonts w:hint="default" w:ascii="仿宋" w:hAnsi="仿宋" w:eastAsia="仿宋"/>
          <w:color w:val="auto"/>
          <w:sz w:val="32"/>
          <w:szCs w:val="32"/>
          <w:highlight w:val="none"/>
        </w:rPr>
      </w:pPr>
      <w:r>
        <w:rPr>
          <w:rFonts w:hint="default" w:ascii="仿宋" w:hAnsi="仿宋" w:eastAsia="仿宋"/>
          <w:color w:val="auto"/>
          <w:sz w:val="32"/>
          <w:szCs w:val="32"/>
          <w:highlight w:val="none"/>
        </w:rPr>
        <w:t>4</w:t>
      </w:r>
      <w:r>
        <w:rPr>
          <w:rFonts w:ascii="仿宋" w:hAnsi="仿宋" w:eastAsia="仿宋"/>
          <w:color w:val="auto"/>
          <w:sz w:val="32"/>
          <w:szCs w:val="32"/>
          <w:highlight w:val="none"/>
        </w:rPr>
        <w:t>.物业共用设施设备明细</w:t>
      </w:r>
    </w:p>
    <w:p>
      <w:pPr>
        <w:pStyle w:val="7"/>
        <w:overflowPunct w:val="0"/>
        <w:spacing w:before="136" w:line="580" w:lineRule="exact"/>
        <w:ind w:firstLine="640" w:firstLineChars="200"/>
        <w:rPr>
          <w:rFonts w:hint="default" w:ascii="仿宋" w:hAnsi="仿宋" w:eastAsia="仿宋"/>
          <w:color w:val="auto"/>
          <w:sz w:val="32"/>
          <w:szCs w:val="32"/>
          <w:highlight w:val="none"/>
        </w:rPr>
      </w:pPr>
      <w:r>
        <w:rPr>
          <w:rFonts w:hint="default" w:ascii="仿宋" w:hAnsi="仿宋" w:eastAsia="仿宋"/>
          <w:color w:val="auto"/>
          <w:sz w:val="32"/>
          <w:szCs w:val="32"/>
          <w:highlight w:val="none"/>
        </w:rPr>
        <w:t>5</w:t>
      </w:r>
      <w:r>
        <w:rPr>
          <w:rFonts w:ascii="仿宋" w:hAnsi="仿宋" w:eastAsia="仿宋"/>
          <w:color w:val="auto"/>
          <w:sz w:val="32"/>
          <w:szCs w:val="32"/>
          <w:highlight w:val="none"/>
        </w:rPr>
        <w:t>.吉林省物业服务标准</w:t>
      </w:r>
    </w:p>
    <w:p>
      <w:pPr>
        <w:pStyle w:val="7"/>
        <w:overflowPunct w:val="0"/>
        <w:spacing w:before="74" w:line="580" w:lineRule="exact"/>
        <w:rPr>
          <w:rFonts w:hint="default" w:ascii="仿宋" w:hAnsi="仿宋" w:eastAsia="仿宋"/>
          <w:color w:val="auto"/>
          <w:spacing w:val="-20"/>
          <w:sz w:val="32"/>
          <w:szCs w:val="32"/>
          <w:highlight w:val="none"/>
        </w:rPr>
      </w:pPr>
    </w:p>
    <w:p>
      <w:pPr>
        <w:pStyle w:val="7"/>
        <w:overflowPunct w:val="0"/>
        <w:spacing w:before="74" w:line="580" w:lineRule="exact"/>
        <w:rPr>
          <w:rFonts w:hint="default" w:ascii="仿宋" w:hAnsi="仿宋" w:eastAsia="仿宋"/>
          <w:color w:val="auto"/>
          <w:spacing w:val="-20"/>
          <w:sz w:val="32"/>
          <w:szCs w:val="32"/>
          <w:highlight w:val="none"/>
        </w:rPr>
      </w:pPr>
    </w:p>
    <w:p>
      <w:pPr>
        <w:pStyle w:val="7"/>
        <w:overflowPunct w:val="0"/>
        <w:spacing w:before="74" w:line="580" w:lineRule="exact"/>
        <w:rPr>
          <w:rFonts w:hint="default" w:ascii="仿宋" w:hAnsi="仿宋" w:eastAsia="仿宋"/>
          <w:color w:val="auto"/>
          <w:spacing w:val="-20"/>
          <w:sz w:val="32"/>
          <w:szCs w:val="32"/>
          <w:highlight w:val="none"/>
        </w:rPr>
      </w:pPr>
    </w:p>
    <w:p>
      <w:pPr>
        <w:pStyle w:val="7"/>
        <w:overflowPunct w:val="0"/>
        <w:spacing w:before="74" w:line="580" w:lineRule="exact"/>
        <w:rPr>
          <w:rFonts w:hint="default" w:ascii="仿宋" w:hAnsi="仿宋" w:eastAsia="仿宋"/>
          <w:color w:val="auto"/>
          <w:spacing w:val="-20"/>
          <w:sz w:val="32"/>
          <w:szCs w:val="32"/>
          <w:highlight w:val="none"/>
        </w:rPr>
      </w:pPr>
    </w:p>
    <w:p>
      <w:pPr>
        <w:pStyle w:val="7"/>
        <w:overflowPunct w:val="0"/>
        <w:spacing w:before="74" w:line="580" w:lineRule="exact"/>
        <w:rPr>
          <w:rFonts w:hint="default" w:ascii="仿宋" w:hAnsi="仿宋" w:eastAsia="仿宋"/>
          <w:color w:val="auto"/>
          <w:spacing w:val="-20"/>
          <w:sz w:val="32"/>
          <w:szCs w:val="32"/>
          <w:highlight w:val="none"/>
        </w:rPr>
      </w:pPr>
    </w:p>
    <w:p>
      <w:pPr>
        <w:pStyle w:val="7"/>
        <w:overflowPunct w:val="0"/>
        <w:spacing w:before="74" w:line="580" w:lineRule="exact"/>
        <w:rPr>
          <w:rFonts w:hint="default" w:ascii="仿宋" w:hAnsi="仿宋" w:eastAsia="仿宋"/>
          <w:color w:val="auto"/>
          <w:spacing w:val="-20"/>
          <w:sz w:val="32"/>
          <w:szCs w:val="32"/>
          <w:highlight w:val="none"/>
        </w:rPr>
      </w:pPr>
    </w:p>
    <w:p>
      <w:pPr>
        <w:pStyle w:val="7"/>
        <w:overflowPunct w:val="0"/>
        <w:spacing w:before="74" w:line="580" w:lineRule="exact"/>
        <w:rPr>
          <w:rFonts w:hint="default" w:ascii="仿宋" w:hAnsi="仿宋" w:eastAsia="仿宋"/>
          <w:color w:val="auto"/>
          <w:spacing w:val="-20"/>
          <w:sz w:val="32"/>
          <w:szCs w:val="32"/>
          <w:highlight w:val="none"/>
        </w:rPr>
      </w:pPr>
    </w:p>
    <w:p>
      <w:pPr>
        <w:pStyle w:val="7"/>
        <w:overflowPunct w:val="0"/>
        <w:spacing w:before="74" w:line="580" w:lineRule="exact"/>
        <w:rPr>
          <w:rFonts w:hint="default" w:ascii="仿宋" w:hAnsi="仿宋" w:eastAsia="仿宋"/>
          <w:color w:val="auto"/>
          <w:spacing w:val="-20"/>
          <w:sz w:val="32"/>
          <w:szCs w:val="32"/>
          <w:highlight w:val="none"/>
        </w:rPr>
      </w:pPr>
    </w:p>
    <w:p>
      <w:pPr>
        <w:pStyle w:val="7"/>
        <w:overflowPunct w:val="0"/>
        <w:spacing w:before="74" w:line="580" w:lineRule="exact"/>
        <w:rPr>
          <w:rFonts w:hint="default" w:ascii="仿宋" w:hAnsi="仿宋" w:eastAsia="仿宋"/>
          <w:color w:val="auto"/>
          <w:spacing w:val="-20"/>
          <w:sz w:val="32"/>
          <w:szCs w:val="32"/>
          <w:highlight w:val="none"/>
        </w:rPr>
      </w:pPr>
    </w:p>
    <w:p>
      <w:pPr>
        <w:pStyle w:val="7"/>
        <w:overflowPunct w:val="0"/>
        <w:spacing w:before="74" w:line="580" w:lineRule="exact"/>
        <w:rPr>
          <w:rFonts w:hint="default" w:ascii="仿宋" w:hAnsi="仿宋" w:eastAsia="仿宋"/>
          <w:color w:val="auto"/>
          <w:spacing w:val="-20"/>
          <w:sz w:val="32"/>
          <w:szCs w:val="32"/>
          <w:highlight w:val="none"/>
        </w:rPr>
      </w:pPr>
    </w:p>
    <w:p>
      <w:pPr>
        <w:pStyle w:val="7"/>
        <w:overflowPunct w:val="0"/>
        <w:spacing w:before="74" w:line="580" w:lineRule="exact"/>
        <w:rPr>
          <w:rFonts w:hint="default" w:ascii="仿宋" w:hAnsi="仿宋" w:eastAsia="仿宋"/>
          <w:color w:val="auto"/>
          <w:spacing w:val="-20"/>
          <w:sz w:val="32"/>
          <w:szCs w:val="32"/>
          <w:highlight w:val="none"/>
        </w:rPr>
      </w:pPr>
    </w:p>
    <w:p>
      <w:pPr>
        <w:pStyle w:val="7"/>
        <w:overflowPunct w:val="0"/>
        <w:spacing w:before="74" w:line="580" w:lineRule="exact"/>
        <w:rPr>
          <w:rFonts w:hint="default" w:ascii="仿宋" w:hAnsi="仿宋" w:eastAsia="仿宋"/>
          <w:color w:val="auto"/>
          <w:spacing w:val="-20"/>
          <w:sz w:val="32"/>
          <w:szCs w:val="32"/>
          <w:highlight w:val="none"/>
        </w:rPr>
      </w:pPr>
    </w:p>
    <w:p>
      <w:pPr>
        <w:pStyle w:val="7"/>
        <w:overflowPunct w:val="0"/>
        <w:spacing w:before="74" w:line="580" w:lineRule="exact"/>
        <w:rPr>
          <w:rFonts w:hint="default" w:ascii="仿宋" w:hAnsi="仿宋" w:eastAsia="仿宋"/>
          <w:color w:val="auto"/>
          <w:spacing w:val="-20"/>
          <w:sz w:val="32"/>
          <w:szCs w:val="32"/>
          <w:highlight w:val="none"/>
        </w:rPr>
      </w:pPr>
    </w:p>
    <w:p>
      <w:pPr>
        <w:pStyle w:val="7"/>
        <w:overflowPunct w:val="0"/>
        <w:spacing w:before="74" w:line="580" w:lineRule="exact"/>
        <w:rPr>
          <w:rFonts w:hint="default" w:ascii="仿宋" w:hAnsi="仿宋" w:eastAsia="仿宋"/>
          <w:color w:val="auto"/>
          <w:spacing w:val="-20"/>
          <w:sz w:val="32"/>
          <w:szCs w:val="32"/>
          <w:highlight w:val="none"/>
        </w:rPr>
      </w:pPr>
    </w:p>
    <w:p>
      <w:pPr>
        <w:pStyle w:val="7"/>
        <w:overflowPunct w:val="0"/>
        <w:spacing w:before="74" w:line="580" w:lineRule="exact"/>
        <w:rPr>
          <w:rFonts w:hint="default" w:ascii="仿宋" w:hAnsi="仿宋" w:eastAsia="仿宋"/>
          <w:color w:val="auto"/>
          <w:spacing w:val="-20"/>
          <w:sz w:val="32"/>
          <w:szCs w:val="32"/>
          <w:highlight w:val="none"/>
        </w:rPr>
      </w:pPr>
    </w:p>
    <w:p>
      <w:pPr>
        <w:pStyle w:val="7"/>
        <w:overflowPunct w:val="0"/>
        <w:spacing w:before="74" w:line="580" w:lineRule="exact"/>
        <w:rPr>
          <w:rFonts w:hint="default" w:ascii="仿宋" w:hAnsi="仿宋" w:eastAsia="仿宋"/>
          <w:color w:val="auto"/>
          <w:spacing w:val="-20"/>
          <w:sz w:val="32"/>
          <w:szCs w:val="32"/>
          <w:highlight w:val="none"/>
        </w:rPr>
      </w:pPr>
    </w:p>
    <w:p>
      <w:pPr>
        <w:pStyle w:val="7"/>
        <w:overflowPunct w:val="0"/>
        <w:spacing w:before="74" w:line="580" w:lineRule="exact"/>
        <w:rPr>
          <w:rFonts w:hint="default" w:ascii="仿宋" w:hAnsi="仿宋" w:eastAsia="仿宋"/>
          <w:color w:val="auto"/>
          <w:spacing w:val="-20"/>
          <w:sz w:val="32"/>
          <w:szCs w:val="32"/>
          <w:highlight w:val="none"/>
        </w:rPr>
      </w:pPr>
    </w:p>
    <w:p>
      <w:pPr>
        <w:pStyle w:val="7"/>
        <w:overflowPunct w:val="0"/>
        <w:spacing w:before="74" w:line="580" w:lineRule="exact"/>
        <w:rPr>
          <w:rFonts w:hint="default" w:ascii="仿宋" w:hAnsi="仿宋" w:eastAsia="仿宋"/>
          <w:color w:val="auto"/>
          <w:spacing w:val="-20"/>
          <w:sz w:val="32"/>
          <w:szCs w:val="32"/>
          <w:highlight w:val="none"/>
        </w:rPr>
      </w:pPr>
    </w:p>
    <w:p>
      <w:pPr>
        <w:pStyle w:val="7"/>
        <w:overflowPunct w:val="0"/>
        <w:spacing w:before="74" w:line="580" w:lineRule="exact"/>
        <w:rPr>
          <w:rFonts w:hint="default" w:ascii="仿宋" w:hAnsi="仿宋" w:eastAsia="仿宋"/>
          <w:color w:val="auto"/>
          <w:sz w:val="32"/>
          <w:szCs w:val="32"/>
          <w:highlight w:val="none"/>
        </w:rPr>
      </w:pPr>
      <w:r>
        <w:rPr>
          <w:rFonts w:ascii="仿宋" w:hAnsi="仿宋" w:eastAsia="仿宋"/>
          <w:color w:val="auto"/>
          <w:spacing w:val="-20"/>
          <w:sz w:val="32"/>
          <w:szCs w:val="32"/>
          <w:highlight w:val="none"/>
        </w:rPr>
        <w:t>附件</w:t>
      </w:r>
      <w:r>
        <w:rPr>
          <w:rFonts w:ascii="仿宋" w:hAnsi="仿宋" w:eastAsia="仿宋"/>
          <w:color w:val="auto"/>
          <w:sz w:val="32"/>
          <w:szCs w:val="32"/>
          <w:highlight w:val="none"/>
        </w:rPr>
        <w:t>一：</w:t>
      </w:r>
    </w:p>
    <w:p>
      <w:pPr>
        <w:pStyle w:val="4"/>
        <w:overflowPunct w:val="0"/>
        <w:spacing w:line="580" w:lineRule="exact"/>
        <w:ind w:left="0"/>
        <w:jc w:val="center"/>
        <w:rPr>
          <w:rFonts w:hint="default" w:ascii="仿宋" w:hAnsi="仿宋" w:eastAsia="仿宋"/>
          <w:i w:val="0"/>
          <w:iCs/>
          <w:color w:val="auto"/>
          <w:sz w:val="32"/>
          <w:szCs w:val="32"/>
          <w:highlight w:val="none"/>
        </w:rPr>
      </w:pPr>
      <w:r>
        <w:rPr>
          <w:rFonts w:ascii="仿宋" w:hAnsi="仿宋" w:eastAsia="仿宋"/>
          <w:i w:val="0"/>
          <w:iCs/>
          <w:color w:val="auto"/>
          <w:sz w:val="32"/>
          <w:szCs w:val="32"/>
          <w:highlight w:val="none"/>
        </w:rPr>
        <w:t>规划平面图</w:t>
      </w:r>
    </w:p>
    <w:p>
      <w:pPr>
        <w:widowControl/>
        <w:autoSpaceDE/>
        <w:autoSpaceDN/>
        <w:adjustRightInd/>
        <w:spacing w:line="580" w:lineRule="exact"/>
        <w:rPr>
          <w:rFonts w:hint="default" w:ascii="仿宋" w:hAnsi="仿宋" w:eastAsia="仿宋"/>
          <w:color w:val="auto"/>
          <w:spacing w:val="-20"/>
          <w:sz w:val="32"/>
          <w:szCs w:val="32"/>
          <w:highlight w:val="none"/>
        </w:rPr>
      </w:pPr>
      <w:r>
        <w:rPr>
          <w:rFonts w:hint="default" w:ascii="仿宋" w:hAnsi="仿宋" w:eastAsia="仿宋"/>
          <w:color w:val="auto"/>
          <w:spacing w:val="-20"/>
          <w:sz w:val="32"/>
          <w:szCs w:val="32"/>
          <w:highlight w:val="none"/>
        </w:rPr>
        <w:br w:type="page"/>
      </w:r>
    </w:p>
    <w:p>
      <w:pPr>
        <w:pStyle w:val="7"/>
        <w:overflowPunct w:val="0"/>
        <w:spacing w:before="74" w:line="580" w:lineRule="exact"/>
        <w:rPr>
          <w:rFonts w:hint="default" w:ascii="仿宋" w:hAnsi="仿宋" w:eastAsia="仿宋"/>
          <w:color w:val="auto"/>
          <w:sz w:val="32"/>
          <w:szCs w:val="32"/>
          <w:highlight w:val="none"/>
        </w:rPr>
      </w:pPr>
      <w:r>
        <w:rPr>
          <w:rFonts w:ascii="仿宋" w:hAnsi="仿宋" w:eastAsia="仿宋"/>
          <w:color w:val="auto"/>
          <w:spacing w:val="-20"/>
          <w:sz w:val="32"/>
          <w:szCs w:val="32"/>
          <w:highlight w:val="none"/>
        </w:rPr>
        <w:t>附件二</w:t>
      </w:r>
      <w:r>
        <w:rPr>
          <w:rFonts w:ascii="仿宋" w:hAnsi="仿宋" w:eastAsia="仿宋"/>
          <w:color w:val="auto"/>
          <w:sz w:val="32"/>
          <w:szCs w:val="32"/>
          <w:highlight w:val="none"/>
        </w:rPr>
        <w:t>：</w:t>
      </w:r>
    </w:p>
    <w:p>
      <w:pPr>
        <w:pStyle w:val="7"/>
        <w:overflowPunct w:val="0"/>
        <w:spacing w:before="19" w:line="580" w:lineRule="exact"/>
        <w:rPr>
          <w:rFonts w:hint="default" w:ascii="仿宋" w:hAnsi="仿宋" w:eastAsia="仿宋"/>
          <w:iCs/>
          <w:color w:val="auto"/>
          <w:sz w:val="32"/>
          <w:szCs w:val="32"/>
          <w:highlight w:val="none"/>
        </w:rPr>
        <w:sectPr>
          <w:footerReference r:id="rId3" w:type="default"/>
          <w:pgSz w:w="11906" w:h="16838"/>
          <w:pgMar w:top="1400" w:right="1531" w:bottom="1038" w:left="1531" w:header="0" w:footer="771" w:gutter="0"/>
          <w:cols w:equalWidth="0" w:num="1">
            <w:col w:w="7669"/>
          </w:cols>
          <w:docGrid w:linePitch="299" w:charSpace="0"/>
        </w:sectPr>
      </w:pPr>
    </w:p>
    <w:p>
      <w:pPr>
        <w:pStyle w:val="4"/>
        <w:overflowPunct w:val="0"/>
        <w:spacing w:line="580" w:lineRule="exact"/>
        <w:ind w:left="0"/>
        <w:jc w:val="center"/>
        <w:rPr>
          <w:rFonts w:hint="default" w:ascii="仿宋" w:hAnsi="仿宋" w:eastAsia="仿宋"/>
          <w:i w:val="0"/>
          <w:iCs/>
          <w:color w:val="auto"/>
          <w:sz w:val="32"/>
          <w:szCs w:val="32"/>
          <w:highlight w:val="none"/>
        </w:rPr>
      </w:pPr>
      <w:r>
        <w:rPr>
          <w:rFonts w:ascii="仿宋" w:hAnsi="仿宋" w:eastAsia="仿宋"/>
          <w:i w:val="0"/>
          <w:iCs/>
          <w:color w:val="auto"/>
          <w:sz w:val="32"/>
          <w:szCs w:val="32"/>
          <w:highlight w:val="none"/>
        </w:rPr>
        <w:t>物业构成明细</w:t>
      </w:r>
    </w:p>
    <w:p>
      <w:pPr>
        <w:pStyle w:val="7"/>
        <w:overflowPunct w:val="0"/>
        <w:spacing w:before="13" w:line="580" w:lineRule="exact"/>
        <w:rPr>
          <w:rFonts w:hint="default" w:ascii="仿宋" w:hAnsi="仿宋" w:eastAsia="仿宋"/>
          <w:i/>
          <w:color w:val="auto"/>
          <w:sz w:val="32"/>
          <w:szCs w:val="32"/>
          <w:highlight w:val="none"/>
        </w:rPr>
      </w:pPr>
    </w:p>
    <w:tbl>
      <w:tblPr>
        <w:tblStyle w:val="11"/>
        <w:tblW w:w="0" w:type="auto"/>
        <w:tblInd w:w="234" w:type="dxa"/>
        <w:tblLayout w:type="fixed"/>
        <w:tblCellMar>
          <w:top w:w="0" w:type="dxa"/>
          <w:left w:w="108" w:type="dxa"/>
          <w:bottom w:w="0" w:type="dxa"/>
          <w:right w:w="108" w:type="dxa"/>
        </w:tblCellMar>
      </w:tblPr>
      <w:tblGrid>
        <w:gridCol w:w="2345"/>
        <w:gridCol w:w="1875"/>
        <w:gridCol w:w="2070"/>
        <w:gridCol w:w="2745"/>
      </w:tblGrid>
      <w:tr>
        <w:tblPrEx>
          <w:tblCellMar>
            <w:top w:w="0" w:type="dxa"/>
            <w:left w:w="108" w:type="dxa"/>
            <w:bottom w:w="0" w:type="dxa"/>
            <w:right w:w="108" w:type="dxa"/>
          </w:tblCellMar>
        </w:tblPrEx>
        <w:trPr>
          <w:trHeight w:val="718" w:hRule="atLeast"/>
        </w:trPr>
        <w:tc>
          <w:tcPr>
            <w:tcW w:w="2345" w:type="dxa"/>
            <w:tcBorders>
              <w:top w:val="single" w:color="000000" w:sz="8" w:space="0"/>
              <w:left w:val="single" w:color="000000" w:sz="8" w:space="0"/>
              <w:bottom w:val="single" w:color="000000" w:sz="4" w:space="0"/>
              <w:right w:val="single" w:color="000000" w:sz="4" w:space="0"/>
              <w:tl2br w:val="nil"/>
              <w:tr2bl w:val="nil"/>
            </w:tcBorders>
          </w:tcPr>
          <w:p>
            <w:pPr>
              <w:pStyle w:val="13"/>
              <w:overflowPunct w:val="0"/>
              <w:spacing w:before="1" w:line="580" w:lineRule="exact"/>
              <w:ind w:left="0"/>
              <w:rPr>
                <w:rFonts w:hint="default" w:ascii="仿宋" w:hAnsi="仿宋" w:eastAsia="仿宋"/>
                <w:i/>
                <w:color w:val="auto"/>
                <w:sz w:val="32"/>
                <w:szCs w:val="32"/>
                <w:highlight w:val="none"/>
              </w:rPr>
            </w:pPr>
          </w:p>
          <w:p>
            <w:pPr>
              <w:pStyle w:val="13"/>
              <w:tabs>
                <w:tab w:val="left" w:pos="1073"/>
              </w:tabs>
              <w:overflowPunct w:val="0"/>
              <w:spacing w:line="580" w:lineRule="exact"/>
              <w:ind w:left="0"/>
              <w:rPr>
                <w:rFonts w:hint="default" w:ascii="仿宋" w:hAnsi="仿宋" w:eastAsia="仿宋"/>
                <w:color w:val="auto"/>
                <w:sz w:val="32"/>
                <w:szCs w:val="32"/>
                <w:highlight w:val="none"/>
              </w:rPr>
            </w:pPr>
            <w:r>
              <w:rPr>
                <w:rFonts w:ascii="仿宋" w:hAnsi="仿宋" w:eastAsia="仿宋"/>
                <w:color w:val="auto"/>
                <w:sz w:val="32"/>
                <w:szCs w:val="32"/>
                <w:highlight w:val="none"/>
              </w:rPr>
              <w:t>类</w:t>
            </w:r>
            <w:r>
              <w:rPr>
                <w:rFonts w:ascii="仿宋" w:hAnsi="仿宋" w:eastAsia="仿宋"/>
                <w:color w:val="auto"/>
                <w:sz w:val="32"/>
                <w:szCs w:val="32"/>
                <w:highlight w:val="none"/>
              </w:rPr>
              <w:tab/>
            </w:r>
            <w:r>
              <w:rPr>
                <w:rFonts w:ascii="仿宋" w:hAnsi="仿宋" w:eastAsia="仿宋"/>
                <w:color w:val="auto"/>
                <w:sz w:val="32"/>
                <w:szCs w:val="32"/>
                <w:highlight w:val="none"/>
              </w:rPr>
              <w:t>型</w:t>
            </w:r>
          </w:p>
        </w:tc>
        <w:tc>
          <w:tcPr>
            <w:tcW w:w="1875" w:type="dxa"/>
            <w:tcBorders>
              <w:top w:val="single" w:color="000000" w:sz="8" w:space="0"/>
              <w:left w:val="single" w:color="000000" w:sz="4" w:space="0"/>
              <w:bottom w:val="single" w:color="000000" w:sz="4" w:space="0"/>
              <w:right w:val="single" w:color="000000" w:sz="4" w:space="0"/>
              <w:tl2br w:val="nil"/>
              <w:tr2bl w:val="nil"/>
            </w:tcBorders>
          </w:tcPr>
          <w:p>
            <w:pPr>
              <w:pStyle w:val="13"/>
              <w:overflowPunct w:val="0"/>
              <w:spacing w:before="1" w:line="580" w:lineRule="exact"/>
              <w:ind w:left="0"/>
              <w:rPr>
                <w:rFonts w:hint="default" w:ascii="仿宋" w:hAnsi="仿宋" w:eastAsia="仿宋"/>
                <w:i/>
                <w:color w:val="auto"/>
                <w:sz w:val="32"/>
                <w:szCs w:val="32"/>
                <w:highlight w:val="none"/>
              </w:rPr>
            </w:pPr>
          </w:p>
          <w:p>
            <w:pPr>
              <w:pStyle w:val="13"/>
              <w:tabs>
                <w:tab w:val="left" w:pos="926"/>
              </w:tabs>
              <w:overflowPunct w:val="0"/>
              <w:spacing w:line="580" w:lineRule="exact"/>
              <w:ind w:left="0"/>
              <w:rPr>
                <w:rFonts w:hint="default" w:ascii="仿宋" w:hAnsi="仿宋" w:eastAsia="仿宋"/>
                <w:color w:val="auto"/>
                <w:sz w:val="32"/>
                <w:szCs w:val="32"/>
                <w:highlight w:val="none"/>
              </w:rPr>
            </w:pPr>
            <w:r>
              <w:rPr>
                <w:rFonts w:ascii="仿宋" w:hAnsi="仿宋" w:eastAsia="仿宋"/>
                <w:color w:val="auto"/>
                <w:sz w:val="32"/>
                <w:szCs w:val="32"/>
                <w:highlight w:val="none"/>
              </w:rPr>
              <w:t>幢</w:t>
            </w:r>
            <w:r>
              <w:rPr>
                <w:rFonts w:ascii="仿宋" w:hAnsi="仿宋" w:eastAsia="仿宋"/>
                <w:color w:val="auto"/>
                <w:sz w:val="32"/>
                <w:szCs w:val="32"/>
                <w:highlight w:val="none"/>
              </w:rPr>
              <w:tab/>
            </w:r>
            <w:r>
              <w:rPr>
                <w:rFonts w:ascii="仿宋" w:hAnsi="仿宋" w:eastAsia="仿宋"/>
                <w:color w:val="auto"/>
                <w:sz w:val="32"/>
                <w:szCs w:val="32"/>
                <w:highlight w:val="none"/>
              </w:rPr>
              <w:t>数</w:t>
            </w:r>
          </w:p>
        </w:tc>
        <w:tc>
          <w:tcPr>
            <w:tcW w:w="2070" w:type="dxa"/>
            <w:tcBorders>
              <w:top w:val="single" w:color="000000" w:sz="8" w:space="0"/>
              <w:left w:val="single" w:color="000000" w:sz="4" w:space="0"/>
              <w:bottom w:val="single" w:color="000000" w:sz="4" w:space="0"/>
              <w:right w:val="single" w:color="000000" w:sz="4" w:space="0"/>
              <w:tl2br w:val="nil"/>
              <w:tr2bl w:val="nil"/>
            </w:tcBorders>
          </w:tcPr>
          <w:p>
            <w:pPr>
              <w:pStyle w:val="13"/>
              <w:overflowPunct w:val="0"/>
              <w:spacing w:before="1" w:line="580" w:lineRule="exact"/>
              <w:ind w:left="0"/>
              <w:rPr>
                <w:rFonts w:hint="default" w:ascii="仿宋" w:hAnsi="仿宋" w:eastAsia="仿宋"/>
                <w:i/>
                <w:color w:val="auto"/>
                <w:sz w:val="32"/>
                <w:szCs w:val="32"/>
                <w:highlight w:val="none"/>
              </w:rPr>
            </w:pPr>
          </w:p>
          <w:p>
            <w:pPr>
              <w:pStyle w:val="13"/>
              <w:overflowPunct w:val="0"/>
              <w:spacing w:line="580" w:lineRule="exact"/>
              <w:ind w:left="0"/>
              <w:rPr>
                <w:rFonts w:hint="default" w:ascii="仿宋" w:hAnsi="仿宋" w:eastAsia="仿宋"/>
                <w:color w:val="auto"/>
                <w:sz w:val="32"/>
                <w:szCs w:val="32"/>
                <w:highlight w:val="none"/>
              </w:rPr>
            </w:pPr>
            <w:r>
              <w:rPr>
                <w:rFonts w:ascii="仿宋" w:hAnsi="仿宋" w:eastAsia="仿宋"/>
                <w:color w:val="auto"/>
                <w:sz w:val="32"/>
                <w:szCs w:val="32"/>
                <w:highlight w:val="none"/>
              </w:rPr>
              <w:t>套（单元）数</w:t>
            </w:r>
          </w:p>
        </w:tc>
        <w:tc>
          <w:tcPr>
            <w:tcW w:w="2745" w:type="dxa"/>
            <w:tcBorders>
              <w:top w:val="single" w:color="000000" w:sz="8" w:space="0"/>
              <w:left w:val="single" w:color="000000" w:sz="4" w:space="0"/>
              <w:bottom w:val="single" w:color="000000" w:sz="4" w:space="0"/>
              <w:right w:val="single" w:color="000000" w:sz="8" w:space="0"/>
              <w:tl2br w:val="nil"/>
              <w:tr2bl w:val="nil"/>
            </w:tcBorders>
          </w:tcPr>
          <w:p>
            <w:pPr>
              <w:pStyle w:val="13"/>
              <w:overflowPunct w:val="0"/>
              <w:spacing w:before="87" w:line="580" w:lineRule="exact"/>
              <w:ind w:left="0" w:right="490"/>
              <w:jc w:val="center"/>
              <w:rPr>
                <w:rFonts w:hint="default" w:ascii="仿宋" w:hAnsi="仿宋" w:eastAsia="仿宋"/>
                <w:color w:val="auto"/>
                <w:sz w:val="32"/>
                <w:szCs w:val="32"/>
                <w:highlight w:val="none"/>
              </w:rPr>
            </w:pPr>
            <w:r>
              <w:rPr>
                <w:rFonts w:ascii="仿宋" w:hAnsi="仿宋" w:eastAsia="仿宋"/>
                <w:color w:val="auto"/>
                <w:sz w:val="32"/>
                <w:szCs w:val="32"/>
                <w:highlight w:val="none"/>
              </w:rPr>
              <w:t>建筑面积</w:t>
            </w:r>
          </w:p>
          <w:p>
            <w:pPr>
              <w:pStyle w:val="13"/>
              <w:overflowPunct w:val="0"/>
              <w:spacing w:before="3" w:line="580" w:lineRule="exact"/>
              <w:ind w:left="0" w:right="492"/>
              <w:jc w:val="center"/>
              <w:rPr>
                <w:rFonts w:hint="default" w:ascii="仿宋" w:hAnsi="仿宋" w:eastAsia="仿宋"/>
                <w:color w:val="auto"/>
                <w:sz w:val="32"/>
                <w:szCs w:val="32"/>
                <w:highlight w:val="none"/>
              </w:rPr>
            </w:pPr>
            <w:r>
              <w:rPr>
                <w:rFonts w:ascii="仿宋" w:hAnsi="仿宋" w:eastAsia="仿宋"/>
                <w:color w:val="auto"/>
                <w:sz w:val="30"/>
                <w:szCs w:val="30"/>
                <w:highlight w:val="none"/>
              </w:rPr>
              <w:t>（平方米）</w:t>
            </w:r>
          </w:p>
        </w:tc>
      </w:tr>
      <w:tr>
        <w:tblPrEx>
          <w:tblCellMar>
            <w:top w:w="0" w:type="dxa"/>
            <w:left w:w="108" w:type="dxa"/>
            <w:bottom w:w="0" w:type="dxa"/>
            <w:right w:w="108" w:type="dxa"/>
          </w:tblCellMar>
        </w:tblPrEx>
        <w:trPr>
          <w:trHeight w:val="443" w:hRule="atLeast"/>
        </w:trPr>
        <w:tc>
          <w:tcPr>
            <w:tcW w:w="2345" w:type="dxa"/>
            <w:tcBorders>
              <w:top w:val="single" w:color="000000" w:sz="4" w:space="0"/>
              <w:left w:val="single" w:color="000000" w:sz="8" w:space="0"/>
              <w:bottom w:val="single" w:color="000000" w:sz="4" w:space="0"/>
              <w:right w:val="single" w:color="000000" w:sz="4" w:space="0"/>
              <w:tl2br w:val="nil"/>
              <w:tr2bl w:val="nil"/>
            </w:tcBorders>
          </w:tcPr>
          <w:p>
            <w:pPr>
              <w:pStyle w:val="13"/>
              <w:overflowPunct w:val="0"/>
              <w:spacing w:before="86" w:line="580" w:lineRule="exact"/>
              <w:ind w:left="0"/>
              <w:rPr>
                <w:rFonts w:hint="default" w:ascii="仿宋" w:hAnsi="仿宋" w:eastAsia="仿宋"/>
                <w:color w:val="auto"/>
                <w:sz w:val="32"/>
                <w:szCs w:val="32"/>
                <w:highlight w:val="none"/>
              </w:rPr>
            </w:pPr>
            <w:r>
              <w:rPr>
                <w:rFonts w:ascii="仿宋" w:hAnsi="仿宋" w:eastAsia="仿宋"/>
                <w:color w:val="auto"/>
                <w:sz w:val="32"/>
                <w:szCs w:val="32"/>
                <w:highlight w:val="none"/>
              </w:rPr>
              <w:t>高层住宅</w:t>
            </w:r>
          </w:p>
        </w:tc>
        <w:tc>
          <w:tcPr>
            <w:tcW w:w="1875" w:type="dxa"/>
            <w:tcBorders>
              <w:top w:val="single" w:color="000000" w:sz="4" w:space="0"/>
              <w:left w:val="single" w:color="000000" w:sz="4" w:space="0"/>
              <w:bottom w:val="single" w:color="000000" w:sz="4" w:space="0"/>
              <w:right w:val="single" w:color="000000" w:sz="4"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c>
          <w:tcPr>
            <w:tcW w:w="2070" w:type="dxa"/>
            <w:tcBorders>
              <w:top w:val="single" w:color="000000" w:sz="4" w:space="0"/>
              <w:left w:val="single" w:color="000000" w:sz="4" w:space="0"/>
              <w:bottom w:val="single" w:color="000000" w:sz="4" w:space="0"/>
              <w:right w:val="single" w:color="000000" w:sz="4"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c>
          <w:tcPr>
            <w:tcW w:w="2745" w:type="dxa"/>
            <w:tcBorders>
              <w:top w:val="single" w:color="000000" w:sz="4" w:space="0"/>
              <w:left w:val="single" w:color="000000" w:sz="4" w:space="0"/>
              <w:bottom w:val="single" w:color="000000" w:sz="4" w:space="0"/>
              <w:right w:val="single" w:color="000000" w:sz="8"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r>
      <w:tr>
        <w:tblPrEx>
          <w:tblCellMar>
            <w:top w:w="0" w:type="dxa"/>
            <w:left w:w="108" w:type="dxa"/>
            <w:bottom w:w="0" w:type="dxa"/>
            <w:right w:w="108" w:type="dxa"/>
          </w:tblCellMar>
        </w:tblPrEx>
        <w:trPr>
          <w:trHeight w:val="444" w:hRule="atLeast"/>
        </w:trPr>
        <w:tc>
          <w:tcPr>
            <w:tcW w:w="2345" w:type="dxa"/>
            <w:tcBorders>
              <w:top w:val="single" w:color="000000" w:sz="4" w:space="0"/>
              <w:left w:val="single" w:color="000000" w:sz="8" w:space="0"/>
              <w:bottom w:val="single" w:color="000000" w:sz="4" w:space="0"/>
              <w:right w:val="single" w:color="000000" w:sz="4" w:space="0"/>
              <w:tl2br w:val="nil"/>
              <w:tr2bl w:val="nil"/>
            </w:tcBorders>
          </w:tcPr>
          <w:p>
            <w:pPr>
              <w:pStyle w:val="13"/>
              <w:overflowPunct w:val="0"/>
              <w:spacing w:before="87" w:line="580" w:lineRule="exact"/>
              <w:ind w:left="0"/>
              <w:rPr>
                <w:rFonts w:hint="default" w:ascii="仿宋" w:hAnsi="仿宋" w:eastAsia="仿宋"/>
                <w:color w:val="auto"/>
                <w:sz w:val="32"/>
                <w:szCs w:val="32"/>
                <w:highlight w:val="none"/>
              </w:rPr>
            </w:pPr>
            <w:r>
              <w:rPr>
                <w:rFonts w:ascii="仿宋" w:hAnsi="仿宋" w:eastAsia="仿宋"/>
                <w:color w:val="auto"/>
                <w:sz w:val="32"/>
                <w:szCs w:val="32"/>
                <w:highlight w:val="none"/>
              </w:rPr>
              <w:t>多层住宅</w:t>
            </w:r>
          </w:p>
        </w:tc>
        <w:tc>
          <w:tcPr>
            <w:tcW w:w="1875" w:type="dxa"/>
            <w:tcBorders>
              <w:top w:val="single" w:color="000000" w:sz="4" w:space="0"/>
              <w:left w:val="single" w:color="000000" w:sz="4" w:space="0"/>
              <w:bottom w:val="single" w:color="000000" w:sz="4" w:space="0"/>
              <w:right w:val="single" w:color="000000" w:sz="4"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c>
          <w:tcPr>
            <w:tcW w:w="2070" w:type="dxa"/>
            <w:tcBorders>
              <w:top w:val="single" w:color="000000" w:sz="4" w:space="0"/>
              <w:left w:val="single" w:color="000000" w:sz="4" w:space="0"/>
              <w:bottom w:val="single" w:color="000000" w:sz="4" w:space="0"/>
              <w:right w:val="single" w:color="000000" w:sz="4"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c>
          <w:tcPr>
            <w:tcW w:w="2745" w:type="dxa"/>
            <w:tcBorders>
              <w:top w:val="single" w:color="000000" w:sz="4" w:space="0"/>
              <w:left w:val="single" w:color="000000" w:sz="4" w:space="0"/>
              <w:bottom w:val="single" w:color="000000" w:sz="4" w:space="0"/>
              <w:right w:val="single" w:color="000000" w:sz="8"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r>
      <w:tr>
        <w:tblPrEx>
          <w:tblCellMar>
            <w:top w:w="0" w:type="dxa"/>
            <w:left w:w="108" w:type="dxa"/>
            <w:bottom w:w="0" w:type="dxa"/>
            <w:right w:w="108" w:type="dxa"/>
          </w:tblCellMar>
        </w:tblPrEx>
        <w:trPr>
          <w:trHeight w:val="443" w:hRule="atLeast"/>
        </w:trPr>
        <w:tc>
          <w:tcPr>
            <w:tcW w:w="2345" w:type="dxa"/>
            <w:tcBorders>
              <w:top w:val="single" w:color="000000" w:sz="4" w:space="0"/>
              <w:left w:val="single" w:color="000000" w:sz="8" w:space="0"/>
              <w:bottom w:val="single" w:color="000000" w:sz="4" w:space="0"/>
              <w:right w:val="single" w:color="000000" w:sz="4" w:space="0"/>
              <w:tl2br w:val="nil"/>
              <w:tr2bl w:val="nil"/>
            </w:tcBorders>
          </w:tcPr>
          <w:p>
            <w:pPr>
              <w:pStyle w:val="13"/>
              <w:tabs>
                <w:tab w:val="left" w:pos="528"/>
              </w:tabs>
              <w:overflowPunct w:val="0"/>
              <w:spacing w:before="86" w:line="580" w:lineRule="exact"/>
              <w:ind w:left="0"/>
              <w:rPr>
                <w:rFonts w:hint="default" w:ascii="仿宋" w:hAnsi="仿宋" w:eastAsia="仿宋"/>
                <w:color w:val="auto"/>
                <w:sz w:val="32"/>
                <w:szCs w:val="32"/>
                <w:highlight w:val="none"/>
              </w:rPr>
            </w:pPr>
            <w:r>
              <w:rPr>
                <w:rFonts w:ascii="仿宋" w:hAnsi="仿宋" w:eastAsia="仿宋"/>
                <w:color w:val="auto"/>
                <w:sz w:val="32"/>
                <w:szCs w:val="32"/>
                <w:highlight w:val="none"/>
              </w:rPr>
              <w:t>别</w:t>
            </w:r>
            <w:r>
              <w:rPr>
                <w:rFonts w:ascii="仿宋" w:hAnsi="仿宋" w:eastAsia="仿宋"/>
                <w:color w:val="auto"/>
                <w:sz w:val="32"/>
                <w:szCs w:val="32"/>
                <w:highlight w:val="none"/>
              </w:rPr>
              <w:tab/>
            </w:r>
            <w:r>
              <w:rPr>
                <w:rFonts w:ascii="仿宋" w:hAnsi="仿宋" w:eastAsia="仿宋"/>
                <w:color w:val="auto"/>
                <w:sz w:val="32"/>
                <w:szCs w:val="32"/>
                <w:highlight w:val="none"/>
              </w:rPr>
              <w:t>墅</w:t>
            </w:r>
          </w:p>
        </w:tc>
        <w:tc>
          <w:tcPr>
            <w:tcW w:w="1875" w:type="dxa"/>
            <w:tcBorders>
              <w:top w:val="single" w:color="000000" w:sz="4" w:space="0"/>
              <w:left w:val="single" w:color="000000" w:sz="4" w:space="0"/>
              <w:bottom w:val="single" w:color="000000" w:sz="4" w:space="0"/>
              <w:right w:val="single" w:color="000000" w:sz="4"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c>
          <w:tcPr>
            <w:tcW w:w="2070" w:type="dxa"/>
            <w:tcBorders>
              <w:top w:val="single" w:color="000000" w:sz="4" w:space="0"/>
              <w:left w:val="single" w:color="000000" w:sz="4" w:space="0"/>
              <w:bottom w:val="single" w:color="000000" w:sz="4" w:space="0"/>
              <w:right w:val="single" w:color="000000" w:sz="4"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c>
          <w:tcPr>
            <w:tcW w:w="2745" w:type="dxa"/>
            <w:tcBorders>
              <w:top w:val="single" w:color="000000" w:sz="4" w:space="0"/>
              <w:left w:val="single" w:color="000000" w:sz="4" w:space="0"/>
              <w:bottom w:val="single" w:color="000000" w:sz="4" w:space="0"/>
              <w:right w:val="single" w:color="000000" w:sz="8"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r>
      <w:tr>
        <w:tblPrEx>
          <w:tblCellMar>
            <w:top w:w="0" w:type="dxa"/>
            <w:left w:w="108" w:type="dxa"/>
            <w:bottom w:w="0" w:type="dxa"/>
            <w:right w:w="108" w:type="dxa"/>
          </w:tblCellMar>
        </w:tblPrEx>
        <w:trPr>
          <w:trHeight w:val="443" w:hRule="atLeast"/>
        </w:trPr>
        <w:tc>
          <w:tcPr>
            <w:tcW w:w="2345" w:type="dxa"/>
            <w:tcBorders>
              <w:top w:val="single" w:color="000000" w:sz="4" w:space="0"/>
              <w:left w:val="single" w:color="000000" w:sz="8" w:space="0"/>
              <w:bottom w:val="single" w:color="000000" w:sz="4" w:space="0"/>
              <w:right w:val="single" w:color="000000" w:sz="4" w:space="0"/>
              <w:tl2br w:val="nil"/>
              <w:tr2bl w:val="nil"/>
            </w:tcBorders>
          </w:tcPr>
          <w:p>
            <w:pPr>
              <w:pStyle w:val="13"/>
              <w:overflowPunct w:val="0"/>
              <w:spacing w:before="86" w:line="580" w:lineRule="exact"/>
              <w:ind w:left="0"/>
              <w:rPr>
                <w:rFonts w:hint="default" w:ascii="仿宋" w:hAnsi="仿宋" w:eastAsia="仿宋"/>
                <w:color w:val="auto"/>
                <w:sz w:val="32"/>
                <w:szCs w:val="32"/>
                <w:highlight w:val="none"/>
              </w:rPr>
            </w:pPr>
            <w:r>
              <w:rPr>
                <w:rFonts w:ascii="仿宋" w:hAnsi="仿宋" w:eastAsia="仿宋"/>
                <w:color w:val="auto"/>
                <w:sz w:val="32"/>
                <w:szCs w:val="32"/>
                <w:highlight w:val="none"/>
              </w:rPr>
              <w:t>商业用房</w:t>
            </w:r>
          </w:p>
        </w:tc>
        <w:tc>
          <w:tcPr>
            <w:tcW w:w="1875" w:type="dxa"/>
            <w:tcBorders>
              <w:top w:val="single" w:color="000000" w:sz="4" w:space="0"/>
              <w:left w:val="single" w:color="000000" w:sz="4" w:space="0"/>
              <w:bottom w:val="single" w:color="000000" w:sz="4" w:space="0"/>
              <w:right w:val="single" w:color="000000" w:sz="4"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c>
          <w:tcPr>
            <w:tcW w:w="2070" w:type="dxa"/>
            <w:tcBorders>
              <w:top w:val="single" w:color="000000" w:sz="4" w:space="0"/>
              <w:left w:val="single" w:color="000000" w:sz="4" w:space="0"/>
              <w:bottom w:val="single" w:color="000000" w:sz="4" w:space="0"/>
              <w:right w:val="single" w:color="000000" w:sz="4"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c>
          <w:tcPr>
            <w:tcW w:w="2745" w:type="dxa"/>
            <w:tcBorders>
              <w:top w:val="single" w:color="000000" w:sz="4" w:space="0"/>
              <w:left w:val="single" w:color="000000" w:sz="4" w:space="0"/>
              <w:bottom w:val="single" w:color="000000" w:sz="4" w:space="0"/>
              <w:right w:val="single" w:color="000000" w:sz="8"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r>
      <w:tr>
        <w:tblPrEx>
          <w:tblCellMar>
            <w:top w:w="0" w:type="dxa"/>
            <w:left w:w="108" w:type="dxa"/>
            <w:bottom w:w="0" w:type="dxa"/>
            <w:right w:w="108" w:type="dxa"/>
          </w:tblCellMar>
        </w:tblPrEx>
        <w:trPr>
          <w:trHeight w:val="444" w:hRule="atLeast"/>
        </w:trPr>
        <w:tc>
          <w:tcPr>
            <w:tcW w:w="2345" w:type="dxa"/>
            <w:tcBorders>
              <w:top w:val="single" w:color="000000" w:sz="4" w:space="0"/>
              <w:left w:val="single" w:color="000000" w:sz="8" w:space="0"/>
              <w:bottom w:val="single" w:color="000000" w:sz="4" w:space="0"/>
              <w:right w:val="single" w:color="000000" w:sz="4" w:space="0"/>
              <w:tl2br w:val="nil"/>
              <w:tr2bl w:val="nil"/>
            </w:tcBorders>
          </w:tcPr>
          <w:p>
            <w:pPr>
              <w:pStyle w:val="13"/>
              <w:overflowPunct w:val="0"/>
              <w:spacing w:before="87" w:line="580" w:lineRule="exact"/>
              <w:ind w:left="0"/>
              <w:rPr>
                <w:rFonts w:hint="default" w:ascii="仿宋" w:hAnsi="仿宋" w:eastAsia="仿宋"/>
                <w:color w:val="auto"/>
                <w:sz w:val="32"/>
                <w:szCs w:val="32"/>
                <w:highlight w:val="none"/>
              </w:rPr>
            </w:pPr>
            <w:r>
              <w:rPr>
                <w:rFonts w:ascii="仿宋" w:hAnsi="仿宋" w:eastAsia="仿宋"/>
                <w:color w:val="auto"/>
                <w:sz w:val="32"/>
                <w:szCs w:val="32"/>
                <w:highlight w:val="none"/>
              </w:rPr>
              <w:t>工业用房</w:t>
            </w:r>
          </w:p>
        </w:tc>
        <w:tc>
          <w:tcPr>
            <w:tcW w:w="1875" w:type="dxa"/>
            <w:tcBorders>
              <w:top w:val="single" w:color="000000" w:sz="4" w:space="0"/>
              <w:left w:val="single" w:color="000000" w:sz="4" w:space="0"/>
              <w:bottom w:val="single" w:color="000000" w:sz="4" w:space="0"/>
              <w:right w:val="single" w:color="000000" w:sz="4"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c>
          <w:tcPr>
            <w:tcW w:w="2070" w:type="dxa"/>
            <w:tcBorders>
              <w:top w:val="single" w:color="000000" w:sz="4" w:space="0"/>
              <w:left w:val="single" w:color="000000" w:sz="4" w:space="0"/>
              <w:bottom w:val="single" w:color="000000" w:sz="4" w:space="0"/>
              <w:right w:val="single" w:color="000000" w:sz="4"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c>
          <w:tcPr>
            <w:tcW w:w="2745" w:type="dxa"/>
            <w:tcBorders>
              <w:top w:val="single" w:color="000000" w:sz="4" w:space="0"/>
              <w:left w:val="single" w:color="000000" w:sz="4" w:space="0"/>
              <w:bottom w:val="single" w:color="000000" w:sz="4" w:space="0"/>
              <w:right w:val="single" w:color="000000" w:sz="8"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r>
      <w:tr>
        <w:tblPrEx>
          <w:tblCellMar>
            <w:top w:w="0" w:type="dxa"/>
            <w:left w:w="108" w:type="dxa"/>
            <w:bottom w:w="0" w:type="dxa"/>
            <w:right w:w="108" w:type="dxa"/>
          </w:tblCellMar>
        </w:tblPrEx>
        <w:trPr>
          <w:trHeight w:val="443" w:hRule="atLeast"/>
        </w:trPr>
        <w:tc>
          <w:tcPr>
            <w:tcW w:w="2345" w:type="dxa"/>
            <w:tcBorders>
              <w:top w:val="single" w:color="000000" w:sz="4" w:space="0"/>
              <w:left w:val="single" w:color="000000" w:sz="8" w:space="0"/>
              <w:bottom w:val="single" w:color="000000" w:sz="4" w:space="0"/>
              <w:right w:val="single" w:color="000000" w:sz="4" w:space="0"/>
              <w:tl2br w:val="nil"/>
              <w:tr2bl w:val="nil"/>
            </w:tcBorders>
          </w:tcPr>
          <w:p>
            <w:pPr>
              <w:pStyle w:val="13"/>
              <w:overflowPunct w:val="0"/>
              <w:spacing w:before="86" w:line="580" w:lineRule="exact"/>
              <w:ind w:left="0"/>
              <w:rPr>
                <w:rFonts w:hint="default" w:ascii="仿宋" w:hAnsi="仿宋" w:eastAsia="仿宋"/>
                <w:color w:val="auto"/>
                <w:sz w:val="32"/>
                <w:szCs w:val="32"/>
                <w:highlight w:val="none"/>
              </w:rPr>
            </w:pPr>
            <w:r>
              <w:rPr>
                <w:rFonts w:ascii="仿宋" w:hAnsi="仿宋" w:eastAsia="仿宋"/>
                <w:color w:val="auto"/>
                <w:sz w:val="32"/>
                <w:szCs w:val="32"/>
                <w:highlight w:val="none"/>
              </w:rPr>
              <w:t>办公楼</w:t>
            </w:r>
          </w:p>
        </w:tc>
        <w:tc>
          <w:tcPr>
            <w:tcW w:w="1875" w:type="dxa"/>
            <w:tcBorders>
              <w:top w:val="single" w:color="000000" w:sz="4" w:space="0"/>
              <w:left w:val="single" w:color="000000" w:sz="4" w:space="0"/>
              <w:bottom w:val="single" w:color="000000" w:sz="4" w:space="0"/>
              <w:right w:val="single" w:color="000000" w:sz="4"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c>
          <w:tcPr>
            <w:tcW w:w="2070" w:type="dxa"/>
            <w:tcBorders>
              <w:top w:val="single" w:color="000000" w:sz="4" w:space="0"/>
              <w:left w:val="single" w:color="000000" w:sz="4" w:space="0"/>
              <w:bottom w:val="single" w:color="000000" w:sz="4" w:space="0"/>
              <w:right w:val="single" w:color="000000" w:sz="4"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c>
          <w:tcPr>
            <w:tcW w:w="2745" w:type="dxa"/>
            <w:tcBorders>
              <w:top w:val="single" w:color="000000" w:sz="4" w:space="0"/>
              <w:left w:val="single" w:color="000000" w:sz="4" w:space="0"/>
              <w:bottom w:val="single" w:color="000000" w:sz="4" w:space="0"/>
              <w:right w:val="single" w:color="000000" w:sz="8"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r>
      <w:tr>
        <w:tblPrEx>
          <w:tblCellMar>
            <w:top w:w="0" w:type="dxa"/>
            <w:left w:w="108" w:type="dxa"/>
            <w:bottom w:w="0" w:type="dxa"/>
            <w:right w:w="108" w:type="dxa"/>
          </w:tblCellMar>
        </w:tblPrEx>
        <w:trPr>
          <w:trHeight w:val="443" w:hRule="atLeast"/>
        </w:trPr>
        <w:tc>
          <w:tcPr>
            <w:tcW w:w="2345" w:type="dxa"/>
            <w:tcBorders>
              <w:top w:val="single" w:color="000000" w:sz="4" w:space="0"/>
              <w:left w:val="single" w:color="000000" w:sz="8" w:space="0"/>
              <w:bottom w:val="single" w:color="000000" w:sz="4" w:space="0"/>
              <w:right w:val="single" w:color="000000" w:sz="4" w:space="0"/>
              <w:tl2br w:val="nil"/>
              <w:tr2bl w:val="nil"/>
            </w:tcBorders>
          </w:tcPr>
          <w:p>
            <w:pPr>
              <w:pStyle w:val="13"/>
              <w:overflowPunct w:val="0"/>
              <w:spacing w:before="86" w:line="580" w:lineRule="exact"/>
              <w:ind w:left="0"/>
              <w:rPr>
                <w:rFonts w:hint="default" w:ascii="仿宋" w:hAnsi="仿宋" w:eastAsia="仿宋"/>
                <w:color w:val="auto"/>
                <w:sz w:val="32"/>
                <w:szCs w:val="32"/>
                <w:highlight w:val="none"/>
              </w:rPr>
            </w:pPr>
            <w:r>
              <w:rPr>
                <w:rFonts w:ascii="仿宋" w:hAnsi="仿宋" w:eastAsia="仿宋"/>
                <w:color w:val="auto"/>
                <w:sz w:val="32"/>
                <w:szCs w:val="32"/>
                <w:highlight w:val="none"/>
              </w:rPr>
              <w:t>自行车库</w:t>
            </w:r>
          </w:p>
        </w:tc>
        <w:tc>
          <w:tcPr>
            <w:tcW w:w="1875" w:type="dxa"/>
            <w:tcBorders>
              <w:top w:val="single" w:color="000000" w:sz="4" w:space="0"/>
              <w:left w:val="single" w:color="000000" w:sz="4" w:space="0"/>
              <w:bottom w:val="single" w:color="000000" w:sz="4" w:space="0"/>
              <w:right w:val="single" w:color="000000" w:sz="4"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c>
          <w:tcPr>
            <w:tcW w:w="2070" w:type="dxa"/>
            <w:tcBorders>
              <w:top w:val="single" w:color="000000" w:sz="4" w:space="0"/>
              <w:left w:val="single" w:color="000000" w:sz="4" w:space="0"/>
              <w:bottom w:val="single" w:color="000000" w:sz="4" w:space="0"/>
              <w:right w:val="single" w:color="000000" w:sz="4"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c>
          <w:tcPr>
            <w:tcW w:w="2745" w:type="dxa"/>
            <w:tcBorders>
              <w:top w:val="single" w:color="000000" w:sz="4" w:space="0"/>
              <w:left w:val="single" w:color="000000" w:sz="4" w:space="0"/>
              <w:bottom w:val="single" w:color="000000" w:sz="4" w:space="0"/>
              <w:right w:val="single" w:color="000000" w:sz="8"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r>
      <w:tr>
        <w:tblPrEx>
          <w:tblCellMar>
            <w:top w:w="0" w:type="dxa"/>
            <w:left w:w="108" w:type="dxa"/>
            <w:bottom w:w="0" w:type="dxa"/>
            <w:right w:w="108" w:type="dxa"/>
          </w:tblCellMar>
        </w:tblPrEx>
        <w:trPr>
          <w:trHeight w:val="444" w:hRule="atLeast"/>
        </w:trPr>
        <w:tc>
          <w:tcPr>
            <w:tcW w:w="2345" w:type="dxa"/>
            <w:tcBorders>
              <w:top w:val="single" w:color="000000" w:sz="4" w:space="0"/>
              <w:left w:val="single" w:color="000000" w:sz="8" w:space="0"/>
              <w:bottom w:val="single" w:color="000000" w:sz="4" w:space="0"/>
              <w:right w:val="single" w:color="000000" w:sz="4" w:space="0"/>
              <w:tl2br w:val="nil"/>
              <w:tr2bl w:val="nil"/>
            </w:tcBorders>
          </w:tcPr>
          <w:p>
            <w:pPr>
              <w:pStyle w:val="13"/>
              <w:overflowPunct w:val="0"/>
              <w:spacing w:before="87" w:line="580" w:lineRule="exact"/>
              <w:ind w:left="0"/>
              <w:rPr>
                <w:rFonts w:hint="default" w:ascii="仿宋" w:hAnsi="仿宋" w:eastAsia="仿宋"/>
                <w:color w:val="auto"/>
                <w:sz w:val="32"/>
                <w:szCs w:val="32"/>
                <w:highlight w:val="none"/>
              </w:rPr>
            </w:pPr>
            <w:r>
              <w:rPr>
                <w:rFonts w:ascii="仿宋" w:hAnsi="仿宋" w:eastAsia="仿宋"/>
                <w:color w:val="auto"/>
                <w:sz w:val="32"/>
                <w:szCs w:val="32"/>
                <w:highlight w:val="none"/>
              </w:rPr>
              <w:t>机动车车库</w:t>
            </w:r>
          </w:p>
        </w:tc>
        <w:tc>
          <w:tcPr>
            <w:tcW w:w="1875" w:type="dxa"/>
            <w:tcBorders>
              <w:top w:val="single" w:color="000000" w:sz="4" w:space="0"/>
              <w:left w:val="single" w:color="000000" w:sz="4" w:space="0"/>
              <w:bottom w:val="single" w:color="000000" w:sz="4" w:space="0"/>
              <w:right w:val="single" w:color="000000" w:sz="4"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c>
          <w:tcPr>
            <w:tcW w:w="2070" w:type="dxa"/>
            <w:tcBorders>
              <w:top w:val="single" w:color="000000" w:sz="4" w:space="0"/>
              <w:left w:val="single" w:color="000000" w:sz="4" w:space="0"/>
              <w:bottom w:val="single" w:color="000000" w:sz="4" w:space="0"/>
              <w:right w:val="single" w:color="000000" w:sz="4"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c>
          <w:tcPr>
            <w:tcW w:w="2745" w:type="dxa"/>
            <w:tcBorders>
              <w:top w:val="single" w:color="000000" w:sz="4" w:space="0"/>
              <w:left w:val="single" w:color="000000" w:sz="4" w:space="0"/>
              <w:bottom w:val="single" w:color="000000" w:sz="4" w:space="0"/>
              <w:right w:val="single" w:color="000000" w:sz="8"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r>
      <w:tr>
        <w:tblPrEx>
          <w:tblCellMar>
            <w:top w:w="0" w:type="dxa"/>
            <w:left w:w="108" w:type="dxa"/>
            <w:bottom w:w="0" w:type="dxa"/>
            <w:right w:w="108" w:type="dxa"/>
          </w:tblCellMar>
        </w:tblPrEx>
        <w:trPr>
          <w:trHeight w:val="443" w:hRule="atLeast"/>
        </w:trPr>
        <w:tc>
          <w:tcPr>
            <w:tcW w:w="2345" w:type="dxa"/>
            <w:tcBorders>
              <w:top w:val="single" w:color="000000" w:sz="4" w:space="0"/>
              <w:left w:val="single" w:color="000000" w:sz="8" w:space="0"/>
              <w:bottom w:val="single" w:color="000000" w:sz="4" w:space="0"/>
              <w:right w:val="single" w:color="000000" w:sz="4" w:space="0"/>
              <w:tl2br w:val="nil"/>
              <w:tr2bl w:val="nil"/>
            </w:tcBorders>
          </w:tcPr>
          <w:p>
            <w:pPr>
              <w:pStyle w:val="13"/>
              <w:tabs>
                <w:tab w:val="left" w:pos="528"/>
              </w:tabs>
              <w:overflowPunct w:val="0"/>
              <w:spacing w:before="86" w:line="580" w:lineRule="exact"/>
              <w:ind w:left="0"/>
              <w:rPr>
                <w:rFonts w:hint="default" w:ascii="仿宋" w:hAnsi="仿宋" w:eastAsia="仿宋"/>
                <w:color w:val="auto"/>
                <w:sz w:val="32"/>
                <w:szCs w:val="32"/>
                <w:highlight w:val="none"/>
              </w:rPr>
            </w:pPr>
            <w:r>
              <w:rPr>
                <w:rFonts w:ascii="仿宋" w:hAnsi="仿宋" w:eastAsia="仿宋"/>
                <w:color w:val="auto"/>
                <w:sz w:val="32"/>
                <w:szCs w:val="32"/>
                <w:highlight w:val="none"/>
              </w:rPr>
              <w:t>会</w:t>
            </w:r>
            <w:r>
              <w:rPr>
                <w:rFonts w:ascii="仿宋" w:hAnsi="仿宋" w:eastAsia="仿宋"/>
                <w:color w:val="auto"/>
                <w:sz w:val="32"/>
                <w:szCs w:val="32"/>
                <w:highlight w:val="none"/>
              </w:rPr>
              <w:tab/>
            </w:r>
            <w:r>
              <w:rPr>
                <w:rFonts w:ascii="仿宋" w:hAnsi="仿宋" w:eastAsia="仿宋"/>
                <w:color w:val="auto"/>
                <w:sz w:val="32"/>
                <w:szCs w:val="32"/>
                <w:highlight w:val="none"/>
              </w:rPr>
              <w:t>所</w:t>
            </w:r>
          </w:p>
        </w:tc>
        <w:tc>
          <w:tcPr>
            <w:tcW w:w="1875" w:type="dxa"/>
            <w:tcBorders>
              <w:top w:val="single" w:color="000000" w:sz="4" w:space="0"/>
              <w:left w:val="single" w:color="000000" w:sz="4" w:space="0"/>
              <w:bottom w:val="single" w:color="000000" w:sz="4" w:space="0"/>
              <w:right w:val="single" w:color="000000" w:sz="4"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c>
          <w:tcPr>
            <w:tcW w:w="2070" w:type="dxa"/>
            <w:tcBorders>
              <w:top w:val="single" w:color="000000" w:sz="4" w:space="0"/>
              <w:left w:val="single" w:color="000000" w:sz="4" w:space="0"/>
              <w:bottom w:val="single" w:color="000000" w:sz="4" w:space="0"/>
              <w:right w:val="single" w:color="000000" w:sz="4"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c>
          <w:tcPr>
            <w:tcW w:w="2745" w:type="dxa"/>
            <w:tcBorders>
              <w:top w:val="single" w:color="000000" w:sz="4" w:space="0"/>
              <w:left w:val="single" w:color="000000" w:sz="4" w:space="0"/>
              <w:bottom w:val="single" w:color="000000" w:sz="4" w:space="0"/>
              <w:right w:val="single" w:color="000000" w:sz="8"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r>
      <w:tr>
        <w:tblPrEx>
          <w:tblCellMar>
            <w:top w:w="0" w:type="dxa"/>
            <w:left w:w="108" w:type="dxa"/>
            <w:bottom w:w="0" w:type="dxa"/>
            <w:right w:w="108" w:type="dxa"/>
          </w:tblCellMar>
        </w:tblPrEx>
        <w:trPr>
          <w:trHeight w:val="443" w:hRule="atLeast"/>
        </w:trPr>
        <w:tc>
          <w:tcPr>
            <w:tcW w:w="2345" w:type="dxa"/>
            <w:tcBorders>
              <w:top w:val="single" w:color="000000" w:sz="4" w:space="0"/>
              <w:left w:val="single" w:color="000000" w:sz="8" w:space="0"/>
              <w:bottom w:val="single" w:color="000000" w:sz="4" w:space="0"/>
              <w:right w:val="single" w:color="000000" w:sz="4" w:space="0"/>
              <w:tl2br w:val="nil"/>
              <w:tr2bl w:val="nil"/>
            </w:tcBorders>
          </w:tcPr>
          <w:p>
            <w:pPr>
              <w:pStyle w:val="13"/>
              <w:tabs>
                <w:tab w:val="left" w:pos="528"/>
              </w:tabs>
              <w:overflowPunct w:val="0"/>
              <w:spacing w:before="86" w:line="580" w:lineRule="exact"/>
              <w:ind w:left="0"/>
              <w:rPr>
                <w:rFonts w:hint="default" w:ascii="仿宋" w:hAnsi="仿宋" w:eastAsia="仿宋"/>
                <w:color w:val="auto"/>
                <w:sz w:val="32"/>
                <w:szCs w:val="32"/>
                <w:highlight w:val="none"/>
              </w:rPr>
            </w:pPr>
            <w:r>
              <w:rPr>
                <w:rFonts w:ascii="仿宋" w:hAnsi="仿宋" w:eastAsia="仿宋"/>
                <w:color w:val="auto"/>
                <w:sz w:val="32"/>
                <w:szCs w:val="32"/>
                <w:highlight w:val="none"/>
              </w:rPr>
              <w:t>学</w:t>
            </w:r>
            <w:r>
              <w:rPr>
                <w:rFonts w:ascii="仿宋" w:hAnsi="仿宋" w:eastAsia="仿宋"/>
                <w:color w:val="auto"/>
                <w:sz w:val="32"/>
                <w:szCs w:val="32"/>
                <w:highlight w:val="none"/>
              </w:rPr>
              <w:tab/>
            </w:r>
            <w:r>
              <w:rPr>
                <w:rFonts w:ascii="仿宋" w:hAnsi="仿宋" w:eastAsia="仿宋"/>
                <w:color w:val="auto"/>
                <w:sz w:val="32"/>
                <w:szCs w:val="32"/>
                <w:highlight w:val="none"/>
              </w:rPr>
              <w:t>校</w:t>
            </w:r>
          </w:p>
        </w:tc>
        <w:tc>
          <w:tcPr>
            <w:tcW w:w="1875" w:type="dxa"/>
            <w:tcBorders>
              <w:top w:val="single" w:color="000000" w:sz="4" w:space="0"/>
              <w:left w:val="single" w:color="000000" w:sz="4" w:space="0"/>
              <w:bottom w:val="single" w:color="000000" w:sz="4" w:space="0"/>
              <w:right w:val="single" w:color="000000" w:sz="4"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c>
          <w:tcPr>
            <w:tcW w:w="2070" w:type="dxa"/>
            <w:tcBorders>
              <w:top w:val="single" w:color="000000" w:sz="4" w:space="0"/>
              <w:left w:val="single" w:color="000000" w:sz="4" w:space="0"/>
              <w:bottom w:val="single" w:color="000000" w:sz="4" w:space="0"/>
              <w:right w:val="single" w:color="000000" w:sz="4"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c>
          <w:tcPr>
            <w:tcW w:w="2745" w:type="dxa"/>
            <w:tcBorders>
              <w:top w:val="single" w:color="000000" w:sz="4" w:space="0"/>
              <w:left w:val="single" w:color="000000" w:sz="4" w:space="0"/>
              <w:bottom w:val="single" w:color="000000" w:sz="4" w:space="0"/>
              <w:right w:val="single" w:color="000000" w:sz="8"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r>
      <w:tr>
        <w:tblPrEx>
          <w:tblCellMar>
            <w:top w:w="0" w:type="dxa"/>
            <w:left w:w="108" w:type="dxa"/>
            <w:bottom w:w="0" w:type="dxa"/>
            <w:right w:w="108" w:type="dxa"/>
          </w:tblCellMar>
        </w:tblPrEx>
        <w:trPr>
          <w:trHeight w:val="444" w:hRule="atLeast"/>
        </w:trPr>
        <w:tc>
          <w:tcPr>
            <w:tcW w:w="2345" w:type="dxa"/>
            <w:tcBorders>
              <w:top w:val="single" w:color="000000" w:sz="4" w:space="0"/>
              <w:left w:val="single" w:color="000000" w:sz="8" w:space="0"/>
              <w:bottom w:val="single" w:color="000000" w:sz="4" w:space="0"/>
              <w:right w:val="single" w:color="000000" w:sz="4" w:space="0"/>
              <w:tl2br w:val="nil"/>
              <w:tr2bl w:val="nil"/>
            </w:tcBorders>
          </w:tcPr>
          <w:p>
            <w:pPr>
              <w:pStyle w:val="13"/>
              <w:overflowPunct w:val="0"/>
              <w:spacing w:before="87" w:line="580" w:lineRule="exact"/>
              <w:ind w:left="0"/>
              <w:rPr>
                <w:rFonts w:hint="default" w:ascii="仿宋" w:hAnsi="仿宋" w:eastAsia="仿宋"/>
                <w:color w:val="auto"/>
                <w:sz w:val="32"/>
                <w:szCs w:val="32"/>
                <w:highlight w:val="none"/>
              </w:rPr>
            </w:pPr>
            <w:r>
              <w:rPr>
                <w:rFonts w:ascii="仿宋" w:hAnsi="仿宋" w:eastAsia="仿宋"/>
                <w:color w:val="auto"/>
                <w:sz w:val="32"/>
                <w:szCs w:val="32"/>
                <w:highlight w:val="none"/>
              </w:rPr>
              <w:t>幼儿园</w:t>
            </w:r>
          </w:p>
        </w:tc>
        <w:tc>
          <w:tcPr>
            <w:tcW w:w="1875" w:type="dxa"/>
            <w:tcBorders>
              <w:top w:val="single" w:color="000000" w:sz="4" w:space="0"/>
              <w:left w:val="single" w:color="000000" w:sz="4" w:space="0"/>
              <w:bottom w:val="single" w:color="000000" w:sz="4" w:space="0"/>
              <w:right w:val="single" w:color="000000" w:sz="4"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c>
          <w:tcPr>
            <w:tcW w:w="2070" w:type="dxa"/>
            <w:tcBorders>
              <w:top w:val="single" w:color="000000" w:sz="4" w:space="0"/>
              <w:left w:val="single" w:color="000000" w:sz="4" w:space="0"/>
              <w:bottom w:val="single" w:color="000000" w:sz="4" w:space="0"/>
              <w:right w:val="single" w:color="000000" w:sz="4"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c>
          <w:tcPr>
            <w:tcW w:w="2745" w:type="dxa"/>
            <w:tcBorders>
              <w:top w:val="single" w:color="000000" w:sz="4" w:space="0"/>
              <w:left w:val="single" w:color="000000" w:sz="4" w:space="0"/>
              <w:bottom w:val="single" w:color="000000" w:sz="4" w:space="0"/>
              <w:right w:val="single" w:color="000000" w:sz="8"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r>
      <w:tr>
        <w:tblPrEx>
          <w:tblCellMar>
            <w:top w:w="0" w:type="dxa"/>
            <w:left w:w="108" w:type="dxa"/>
            <w:bottom w:w="0" w:type="dxa"/>
            <w:right w:w="108" w:type="dxa"/>
          </w:tblCellMar>
        </w:tblPrEx>
        <w:trPr>
          <w:trHeight w:val="443" w:hRule="atLeast"/>
        </w:trPr>
        <w:tc>
          <w:tcPr>
            <w:tcW w:w="2345" w:type="dxa"/>
            <w:tcBorders>
              <w:top w:val="single" w:color="000000" w:sz="4" w:space="0"/>
              <w:left w:val="single" w:color="000000" w:sz="8" w:space="0"/>
              <w:bottom w:val="single" w:color="000000" w:sz="4" w:space="0"/>
              <w:right w:val="single" w:color="000000" w:sz="4" w:space="0"/>
              <w:tl2br w:val="nil"/>
              <w:tr2bl w:val="nil"/>
            </w:tcBorders>
          </w:tcPr>
          <w:p>
            <w:pPr>
              <w:pStyle w:val="13"/>
              <w:overflowPunct w:val="0"/>
              <w:spacing w:before="86" w:line="580" w:lineRule="exact"/>
              <w:ind w:left="0"/>
              <w:rPr>
                <w:rFonts w:hint="default" w:ascii="仿宋" w:hAnsi="仿宋" w:eastAsia="仿宋"/>
                <w:color w:val="auto"/>
                <w:sz w:val="32"/>
                <w:szCs w:val="32"/>
                <w:highlight w:val="none"/>
              </w:rPr>
            </w:pPr>
            <w:r>
              <w:rPr>
                <w:rFonts w:ascii="仿宋" w:hAnsi="仿宋" w:eastAsia="仿宋"/>
                <w:color w:val="auto"/>
                <w:sz w:val="32"/>
                <w:szCs w:val="32"/>
                <w:highlight w:val="none"/>
              </w:rPr>
              <w:t>文化活动场所</w:t>
            </w:r>
          </w:p>
        </w:tc>
        <w:tc>
          <w:tcPr>
            <w:tcW w:w="1875" w:type="dxa"/>
            <w:tcBorders>
              <w:top w:val="single" w:color="000000" w:sz="4" w:space="0"/>
              <w:left w:val="single" w:color="000000" w:sz="4" w:space="0"/>
              <w:bottom w:val="single" w:color="000000" w:sz="4" w:space="0"/>
              <w:right w:val="single" w:color="000000" w:sz="4"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c>
          <w:tcPr>
            <w:tcW w:w="2070" w:type="dxa"/>
            <w:tcBorders>
              <w:top w:val="single" w:color="000000" w:sz="4" w:space="0"/>
              <w:left w:val="single" w:color="000000" w:sz="4" w:space="0"/>
              <w:bottom w:val="single" w:color="000000" w:sz="4" w:space="0"/>
              <w:right w:val="single" w:color="000000" w:sz="4"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c>
          <w:tcPr>
            <w:tcW w:w="2745" w:type="dxa"/>
            <w:tcBorders>
              <w:top w:val="single" w:color="000000" w:sz="4" w:space="0"/>
              <w:left w:val="single" w:color="000000" w:sz="4" w:space="0"/>
              <w:bottom w:val="single" w:color="000000" w:sz="4" w:space="0"/>
              <w:right w:val="single" w:color="000000" w:sz="8"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r>
      <w:tr>
        <w:tblPrEx>
          <w:tblCellMar>
            <w:top w:w="0" w:type="dxa"/>
            <w:left w:w="108" w:type="dxa"/>
            <w:bottom w:w="0" w:type="dxa"/>
            <w:right w:w="108" w:type="dxa"/>
          </w:tblCellMar>
        </w:tblPrEx>
        <w:trPr>
          <w:trHeight w:val="443" w:hRule="atLeast"/>
        </w:trPr>
        <w:tc>
          <w:tcPr>
            <w:tcW w:w="2345" w:type="dxa"/>
            <w:tcBorders>
              <w:top w:val="single" w:color="000000" w:sz="4" w:space="0"/>
              <w:left w:val="single" w:color="000000" w:sz="8" w:space="0"/>
              <w:bottom w:val="single" w:color="000000" w:sz="4" w:space="0"/>
              <w:right w:val="single" w:color="000000" w:sz="4" w:space="0"/>
              <w:tl2br w:val="nil"/>
              <w:tr2bl w:val="nil"/>
            </w:tcBorders>
          </w:tcPr>
          <w:p>
            <w:pPr>
              <w:pStyle w:val="13"/>
              <w:tabs>
                <w:tab w:val="left" w:pos="738"/>
              </w:tabs>
              <w:overflowPunct w:val="0"/>
              <w:spacing w:before="86" w:line="580" w:lineRule="exact"/>
              <w:ind w:left="0"/>
              <w:rPr>
                <w:rFonts w:hint="default" w:ascii="仿宋" w:hAnsi="仿宋" w:eastAsia="仿宋"/>
                <w:color w:val="auto"/>
                <w:sz w:val="32"/>
                <w:szCs w:val="32"/>
                <w:highlight w:val="none"/>
              </w:rPr>
            </w:pPr>
            <w:r>
              <w:rPr>
                <w:rFonts w:hint="default" w:ascii="仿宋" w:hAnsi="仿宋" w:eastAsia="仿宋"/>
                <w:color w:val="auto"/>
                <w:sz w:val="32"/>
                <w:szCs w:val="32"/>
                <w:highlight w:val="none"/>
                <w:u w:val="single"/>
              </w:rPr>
              <w:t xml:space="preserve"> </w:t>
            </w:r>
            <w:r>
              <w:rPr>
                <w:rFonts w:hint="default" w:ascii="仿宋" w:hAnsi="仿宋" w:eastAsia="仿宋"/>
                <w:color w:val="auto"/>
                <w:sz w:val="32"/>
                <w:szCs w:val="32"/>
                <w:highlight w:val="none"/>
                <w:u w:val="single"/>
              </w:rPr>
              <w:tab/>
            </w:r>
            <w:r>
              <w:rPr>
                <w:rFonts w:ascii="仿宋" w:hAnsi="仿宋" w:eastAsia="仿宋"/>
                <w:color w:val="auto"/>
                <w:sz w:val="32"/>
                <w:szCs w:val="32"/>
                <w:highlight w:val="none"/>
              </w:rPr>
              <w:t>用房</w:t>
            </w:r>
          </w:p>
        </w:tc>
        <w:tc>
          <w:tcPr>
            <w:tcW w:w="1875" w:type="dxa"/>
            <w:tcBorders>
              <w:top w:val="single" w:color="000000" w:sz="4" w:space="0"/>
              <w:left w:val="single" w:color="000000" w:sz="4" w:space="0"/>
              <w:bottom w:val="single" w:color="000000" w:sz="4" w:space="0"/>
              <w:right w:val="single" w:color="000000" w:sz="4"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c>
          <w:tcPr>
            <w:tcW w:w="2070" w:type="dxa"/>
            <w:tcBorders>
              <w:top w:val="single" w:color="000000" w:sz="4" w:space="0"/>
              <w:left w:val="single" w:color="000000" w:sz="4" w:space="0"/>
              <w:bottom w:val="single" w:color="000000" w:sz="4" w:space="0"/>
              <w:right w:val="single" w:color="000000" w:sz="4"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c>
          <w:tcPr>
            <w:tcW w:w="2745" w:type="dxa"/>
            <w:tcBorders>
              <w:top w:val="single" w:color="000000" w:sz="4" w:space="0"/>
              <w:left w:val="single" w:color="000000" w:sz="4" w:space="0"/>
              <w:bottom w:val="single" w:color="000000" w:sz="4" w:space="0"/>
              <w:right w:val="single" w:color="000000" w:sz="8"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r>
      <w:tr>
        <w:tblPrEx>
          <w:tblCellMar>
            <w:top w:w="0" w:type="dxa"/>
            <w:left w:w="108" w:type="dxa"/>
            <w:bottom w:w="0" w:type="dxa"/>
            <w:right w:w="108" w:type="dxa"/>
          </w:tblCellMar>
        </w:tblPrEx>
        <w:trPr>
          <w:trHeight w:val="444" w:hRule="atLeast"/>
        </w:trPr>
        <w:tc>
          <w:tcPr>
            <w:tcW w:w="2345" w:type="dxa"/>
            <w:tcBorders>
              <w:top w:val="single" w:color="000000" w:sz="4" w:space="0"/>
              <w:left w:val="single" w:color="000000" w:sz="8" w:space="0"/>
              <w:bottom w:val="single" w:color="000000" w:sz="4" w:space="0"/>
              <w:right w:val="single" w:color="000000" w:sz="4"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c>
          <w:tcPr>
            <w:tcW w:w="1875" w:type="dxa"/>
            <w:tcBorders>
              <w:top w:val="single" w:color="000000" w:sz="4" w:space="0"/>
              <w:left w:val="single" w:color="000000" w:sz="4" w:space="0"/>
              <w:bottom w:val="single" w:color="000000" w:sz="4" w:space="0"/>
              <w:right w:val="single" w:color="000000" w:sz="4"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c>
          <w:tcPr>
            <w:tcW w:w="2070" w:type="dxa"/>
            <w:tcBorders>
              <w:top w:val="single" w:color="000000" w:sz="4" w:space="0"/>
              <w:left w:val="single" w:color="000000" w:sz="4" w:space="0"/>
              <w:bottom w:val="single" w:color="000000" w:sz="4" w:space="0"/>
              <w:right w:val="single" w:color="000000" w:sz="4"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c>
          <w:tcPr>
            <w:tcW w:w="2745" w:type="dxa"/>
            <w:tcBorders>
              <w:top w:val="single" w:color="000000" w:sz="4" w:space="0"/>
              <w:left w:val="single" w:color="000000" w:sz="4" w:space="0"/>
              <w:bottom w:val="single" w:color="000000" w:sz="4" w:space="0"/>
              <w:right w:val="single" w:color="000000" w:sz="8"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r>
      <w:tr>
        <w:tblPrEx>
          <w:tblCellMar>
            <w:top w:w="0" w:type="dxa"/>
            <w:left w:w="108" w:type="dxa"/>
            <w:bottom w:w="0" w:type="dxa"/>
            <w:right w:w="108" w:type="dxa"/>
          </w:tblCellMar>
        </w:tblPrEx>
        <w:trPr>
          <w:trHeight w:val="443" w:hRule="atLeast"/>
        </w:trPr>
        <w:tc>
          <w:tcPr>
            <w:tcW w:w="2345" w:type="dxa"/>
            <w:tcBorders>
              <w:top w:val="single" w:color="000000" w:sz="4" w:space="0"/>
              <w:left w:val="single" w:color="000000" w:sz="8" w:space="0"/>
              <w:bottom w:val="single" w:color="000000" w:sz="4" w:space="0"/>
              <w:right w:val="single" w:color="000000" w:sz="4"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c>
          <w:tcPr>
            <w:tcW w:w="1875" w:type="dxa"/>
            <w:tcBorders>
              <w:top w:val="single" w:color="000000" w:sz="4" w:space="0"/>
              <w:left w:val="single" w:color="000000" w:sz="4" w:space="0"/>
              <w:bottom w:val="single" w:color="000000" w:sz="4" w:space="0"/>
              <w:right w:val="single" w:color="000000" w:sz="4"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c>
          <w:tcPr>
            <w:tcW w:w="2070" w:type="dxa"/>
            <w:tcBorders>
              <w:top w:val="single" w:color="000000" w:sz="4" w:space="0"/>
              <w:left w:val="single" w:color="000000" w:sz="4" w:space="0"/>
              <w:bottom w:val="single" w:color="000000" w:sz="4" w:space="0"/>
              <w:right w:val="single" w:color="000000" w:sz="4"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c>
          <w:tcPr>
            <w:tcW w:w="2745" w:type="dxa"/>
            <w:tcBorders>
              <w:top w:val="single" w:color="000000" w:sz="4" w:space="0"/>
              <w:left w:val="single" w:color="000000" w:sz="4" w:space="0"/>
              <w:bottom w:val="single" w:color="000000" w:sz="4" w:space="0"/>
              <w:right w:val="single" w:color="000000" w:sz="8"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r>
      <w:tr>
        <w:tblPrEx>
          <w:tblCellMar>
            <w:top w:w="0" w:type="dxa"/>
            <w:left w:w="108" w:type="dxa"/>
            <w:bottom w:w="0" w:type="dxa"/>
            <w:right w:w="108" w:type="dxa"/>
          </w:tblCellMar>
        </w:tblPrEx>
        <w:trPr>
          <w:trHeight w:val="443" w:hRule="atLeast"/>
        </w:trPr>
        <w:tc>
          <w:tcPr>
            <w:tcW w:w="2345" w:type="dxa"/>
            <w:tcBorders>
              <w:top w:val="single" w:color="000000" w:sz="4" w:space="0"/>
              <w:left w:val="single" w:color="000000" w:sz="8" w:space="0"/>
              <w:bottom w:val="single" w:color="000000" w:sz="4" w:space="0"/>
              <w:right w:val="single" w:color="000000" w:sz="4"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c>
          <w:tcPr>
            <w:tcW w:w="1875" w:type="dxa"/>
            <w:tcBorders>
              <w:top w:val="single" w:color="000000" w:sz="4" w:space="0"/>
              <w:left w:val="single" w:color="000000" w:sz="4" w:space="0"/>
              <w:bottom w:val="single" w:color="000000" w:sz="4" w:space="0"/>
              <w:right w:val="single" w:color="000000" w:sz="4"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c>
          <w:tcPr>
            <w:tcW w:w="2070" w:type="dxa"/>
            <w:tcBorders>
              <w:top w:val="single" w:color="000000" w:sz="4" w:space="0"/>
              <w:left w:val="single" w:color="000000" w:sz="4" w:space="0"/>
              <w:bottom w:val="single" w:color="000000" w:sz="4" w:space="0"/>
              <w:right w:val="single" w:color="000000" w:sz="4"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c>
          <w:tcPr>
            <w:tcW w:w="2745" w:type="dxa"/>
            <w:tcBorders>
              <w:top w:val="single" w:color="000000" w:sz="4" w:space="0"/>
              <w:left w:val="single" w:color="000000" w:sz="4" w:space="0"/>
              <w:bottom w:val="single" w:color="000000" w:sz="4" w:space="0"/>
              <w:right w:val="single" w:color="000000" w:sz="8"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r>
      <w:tr>
        <w:tblPrEx>
          <w:tblCellMar>
            <w:top w:w="0" w:type="dxa"/>
            <w:left w:w="108" w:type="dxa"/>
            <w:bottom w:w="0" w:type="dxa"/>
            <w:right w:w="108" w:type="dxa"/>
          </w:tblCellMar>
        </w:tblPrEx>
        <w:trPr>
          <w:trHeight w:val="444" w:hRule="atLeast"/>
        </w:trPr>
        <w:tc>
          <w:tcPr>
            <w:tcW w:w="2345" w:type="dxa"/>
            <w:tcBorders>
              <w:top w:val="single" w:color="000000" w:sz="4" w:space="0"/>
              <w:left w:val="single" w:color="000000" w:sz="8" w:space="0"/>
              <w:bottom w:val="single" w:color="000000" w:sz="4" w:space="0"/>
              <w:right w:val="single" w:color="000000" w:sz="4"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c>
          <w:tcPr>
            <w:tcW w:w="1875" w:type="dxa"/>
            <w:tcBorders>
              <w:top w:val="single" w:color="000000" w:sz="4" w:space="0"/>
              <w:left w:val="single" w:color="000000" w:sz="4" w:space="0"/>
              <w:bottom w:val="single" w:color="000000" w:sz="4" w:space="0"/>
              <w:right w:val="single" w:color="000000" w:sz="4"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c>
          <w:tcPr>
            <w:tcW w:w="2070" w:type="dxa"/>
            <w:tcBorders>
              <w:top w:val="single" w:color="000000" w:sz="4" w:space="0"/>
              <w:left w:val="single" w:color="000000" w:sz="4" w:space="0"/>
              <w:bottom w:val="single" w:color="000000" w:sz="4" w:space="0"/>
              <w:right w:val="single" w:color="000000" w:sz="4"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c>
          <w:tcPr>
            <w:tcW w:w="2745" w:type="dxa"/>
            <w:tcBorders>
              <w:top w:val="single" w:color="000000" w:sz="4" w:space="0"/>
              <w:left w:val="single" w:color="000000" w:sz="4" w:space="0"/>
              <w:bottom w:val="single" w:color="000000" w:sz="4" w:space="0"/>
              <w:right w:val="single" w:color="000000" w:sz="8"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r>
      <w:tr>
        <w:tblPrEx>
          <w:tblCellMar>
            <w:top w:w="0" w:type="dxa"/>
            <w:left w:w="108" w:type="dxa"/>
            <w:bottom w:w="0" w:type="dxa"/>
            <w:right w:w="108" w:type="dxa"/>
          </w:tblCellMar>
        </w:tblPrEx>
        <w:trPr>
          <w:trHeight w:val="443" w:hRule="atLeast"/>
        </w:trPr>
        <w:tc>
          <w:tcPr>
            <w:tcW w:w="2345" w:type="dxa"/>
            <w:tcBorders>
              <w:top w:val="single" w:color="000000" w:sz="4" w:space="0"/>
              <w:left w:val="single" w:color="000000" w:sz="8" w:space="0"/>
              <w:bottom w:val="single" w:color="000000" w:sz="4" w:space="0"/>
              <w:right w:val="single" w:color="000000" w:sz="4"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c>
          <w:tcPr>
            <w:tcW w:w="1875" w:type="dxa"/>
            <w:tcBorders>
              <w:top w:val="single" w:color="000000" w:sz="4" w:space="0"/>
              <w:left w:val="single" w:color="000000" w:sz="4" w:space="0"/>
              <w:bottom w:val="single" w:color="000000" w:sz="4" w:space="0"/>
              <w:right w:val="single" w:color="000000" w:sz="4"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c>
          <w:tcPr>
            <w:tcW w:w="2070" w:type="dxa"/>
            <w:tcBorders>
              <w:top w:val="single" w:color="000000" w:sz="4" w:space="0"/>
              <w:left w:val="single" w:color="000000" w:sz="4" w:space="0"/>
              <w:bottom w:val="single" w:color="000000" w:sz="4" w:space="0"/>
              <w:right w:val="single" w:color="000000" w:sz="4"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c>
          <w:tcPr>
            <w:tcW w:w="2745" w:type="dxa"/>
            <w:tcBorders>
              <w:top w:val="single" w:color="000000" w:sz="4" w:space="0"/>
              <w:left w:val="single" w:color="000000" w:sz="4" w:space="0"/>
              <w:bottom w:val="single" w:color="000000" w:sz="4" w:space="0"/>
              <w:right w:val="single" w:color="000000" w:sz="8"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r>
      <w:tr>
        <w:tblPrEx>
          <w:tblCellMar>
            <w:top w:w="0" w:type="dxa"/>
            <w:left w:w="108" w:type="dxa"/>
            <w:bottom w:w="0" w:type="dxa"/>
            <w:right w:w="108" w:type="dxa"/>
          </w:tblCellMar>
        </w:tblPrEx>
        <w:trPr>
          <w:trHeight w:val="443" w:hRule="atLeast"/>
        </w:trPr>
        <w:tc>
          <w:tcPr>
            <w:tcW w:w="2345" w:type="dxa"/>
            <w:tcBorders>
              <w:top w:val="single" w:color="000000" w:sz="4" w:space="0"/>
              <w:left w:val="single" w:color="000000" w:sz="8" w:space="0"/>
              <w:bottom w:val="single" w:color="000000" w:sz="4" w:space="0"/>
              <w:right w:val="single" w:color="000000" w:sz="4"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c>
          <w:tcPr>
            <w:tcW w:w="1875" w:type="dxa"/>
            <w:tcBorders>
              <w:top w:val="single" w:color="000000" w:sz="4" w:space="0"/>
              <w:left w:val="single" w:color="000000" w:sz="4" w:space="0"/>
              <w:bottom w:val="single" w:color="000000" w:sz="4" w:space="0"/>
              <w:right w:val="single" w:color="000000" w:sz="4"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c>
          <w:tcPr>
            <w:tcW w:w="2070" w:type="dxa"/>
            <w:tcBorders>
              <w:top w:val="single" w:color="000000" w:sz="4" w:space="0"/>
              <w:left w:val="single" w:color="000000" w:sz="4" w:space="0"/>
              <w:bottom w:val="single" w:color="000000" w:sz="4" w:space="0"/>
              <w:right w:val="single" w:color="000000" w:sz="4"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c>
          <w:tcPr>
            <w:tcW w:w="2745" w:type="dxa"/>
            <w:tcBorders>
              <w:top w:val="single" w:color="000000" w:sz="4" w:space="0"/>
              <w:left w:val="single" w:color="000000" w:sz="4" w:space="0"/>
              <w:bottom w:val="single" w:color="000000" w:sz="4" w:space="0"/>
              <w:right w:val="single" w:color="000000" w:sz="8"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r>
      <w:tr>
        <w:tblPrEx>
          <w:tblCellMar>
            <w:top w:w="0" w:type="dxa"/>
            <w:left w:w="108" w:type="dxa"/>
            <w:bottom w:w="0" w:type="dxa"/>
            <w:right w:w="108" w:type="dxa"/>
          </w:tblCellMar>
        </w:tblPrEx>
        <w:trPr>
          <w:trHeight w:val="444" w:hRule="atLeast"/>
        </w:trPr>
        <w:tc>
          <w:tcPr>
            <w:tcW w:w="2345" w:type="dxa"/>
            <w:tcBorders>
              <w:top w:val="single" w:color="000000" w:sz="4" w:space="0"/>
              <w:left w:val="single" w:color="000000" w:sz="8" w:space="0"/>
              <w:bottom w:val="single" w:color="000000" w:sz="4" w:space="0"/>
              <w:right w:val="single" w:color="000000" w:sz="4" w:space="0"/>
              <w:tl2br w:val="nil"/>
              <w:tr2bl w:val="nil"/>
            </w:tcBorders>
          </w:tcPr>
          <w:p>
            <w:pPr>
              <w:pStyle w:val="13"/>
              <w:tabs>
                <w:tab w:val="left" w:pos="1074"/>
              </w:tabs>
              <w:overflowPunct w:val="0"/>
              <w:spacing w:before="87" w:line="580" w:lineRule="exact"/>
              <w:ind w:left="0"/>
              <w:rPr>
                <w:rFonts w:hint="default" w:ascii="仿宋" w:hAnsi="仿宋" w:eastAsia="仿宋"/>
                <w:color w:val="auto"/>
                <w:sz w:val="32"/>
                <w:szCs w:val="32"/>
                <w:highlight w:val="none"/>
              </w:rPr>
            </w:pPr>
            <w:r>
              <w:rPr>
                <w:rFonts w:ascii="仿宋" w:hAnsi="仿宋" w:eastAsia="仿宋"/>
                <w:color w:val="auto"/>
                <w:sz w:val="32"/>
                <w:szCs w:val="32"/>
                <w:highlight w:val="none"/>
              </w:rPr>
              <w:t>合</w:t>
            </w:r>
            <w:r>
              <w:rPr>
                <w:rFonts w:ascii="仿宋" w:hAnsi="仿宋" w:eastAsia="仿宋"/>
                <w:color w:val="auto"/>
                <w:sz w:val="32"/>
                <w:szCs w:val="32"/>
                <w:highlight w:val="none"/>
              </w:rPr>
              <w:tab/>
            </w:r>
            <w:r>
              <w:rPr>
                <w:rFonts w:ascii="仿宋" w:hAnsi="仿宋" w:eastAsia="仿宋"/>
                <w:color w:val="auto"/>
                <w:sz w:val="32"/>
                <w:szCs w:val="32"/>
                <w:highlight w:val="none"/>
              </w:rPr>
              <w:t>计</w:t>
            </w:r>
          </w:p>
        </w:tc>
        <w:tc>
          <w:tcPr>
            <w:tcW w:w="1875" w:type="dxa"/>
            <w:tcBorders>
              <w:top w:val="single" w:color="000000" w:sz="4" w:space="0"/>
              <w:left w:val="single" w:color="000000" w:sz="4" w:space="0"/>
              <w:bottom w:val="single" w:color="000000" w:sz="4" w:space="0"/>
              <w:right w:val="single" w:color="000000" w:sz="4"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c>
          <w:tcPr>
            <w:tcW w:w="2070" w:type="dxa"/>
            <w:tcBorders>
              <w:top w:val="single" w:color="000000" w:sz="4" w:space="0"/>
              <w:left w:val="single" w:color="000000" w:sz="4" w:space="0"/>
              <w:bottom w:val="single" w:color="000000" w:sz="4" w:space="0"/>
              <w:right w:val="single" w:color="000000" w:sz="4"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c>
          <w:tcPr>
            <w:tcW w:w="2745" w:type="dxa"/>
            <w:tcBorders>
              <w:top w:val="single" w:color="000000" w:sz="4" w:space="0"/>
              <w:left w:val="single" w:color="000000" w:sz="4" w:space="0"/>
              <w:bottom w:val="single" w:color="000000" w:sz="4" w:space="0"/>
              <w:right w:val="single" w:color="000000" w:sz="8"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r>
      <w:tr>
        <w:tblPrEx>
          <w:tblCellMar>
            <w:top w:w="0" w:type="dxa"/>
            <w:left w:w="108" w:type="dxa"/>
            <w:bottom w:w="0" w:type="dxa"/>
            <w:right w:w="108" w:type="dxa"/>
          </w:tblCellMar>
        </w:tblPrEx>
        <w:trPr>
          <w:trHeight w:val="444" w:hRule="atLeast"/>
        </w:trPr>
        <w:tc>
          <w:tcPr>
            <w:tcW w:w="2345" w:type="dxa"/>
            <w:tcBorders>
              <w:top w:val="single" w:color="000000" w:sz="4" w:space="0"/>
              <w:left w:val="single" w:color="000000" w:sz="8" w:space="0"/>
              <w:bottom w:val="single" w:color="000000" w:sz="8" w:space="0"/>
              <w:right w:val="single" w:color="000000" w:sz="4" w:space="0"/>
              <w:tl2br w:val="nil"/>
              <w:tr2bl w:val="nil"/>
            </w:tcBorders>
          </w:tcPr>
          <w:p>
            <w:pPr>
              <w:pStyle w:val="13"/>
              <w:tabs>
                <w:tab w:val="left" w:pos="1074"/>
              </w:tabs>
              <w:overflowPunct w:val="0"/>
              <w:spacing w:before="86" w:line="580" w:lineRule="exact"/>
              <w:ind w:left="0"/>
              <w:rPr>
                <w:rFonts w:hint="default" w:ascii="仿宋" w:hAnsi="仿宋" w:eastAsia="仿宋"/>
                <w:color w:val="auto"/>
                <w:sz w:val="32"/>
                <w:szCs w:val="32"/>
                <w:highlight w:val="none"/>
              </w:rPr>
            </w:pPr>
            <w:r>
              <w:rPr>
                <w:rFonts w:ascii="仿宋" w:hAnsi="仿宋" w:eastAsia="仿宋"/>
                <w:color w:val="auto"/>
                <w:sz w:val="32"/>
                <w:szCs w:val="32"/>
                <w:highlight w:val="none"/>
              </w:rPr>
              <w:t>备</w:t>
            </w:r>
            <w:r>
              <w:rPr>
                <w:rFonts w:ascii="仿宋" w:hAnsi="仿宋" w:eastAsia="仿宋"/>
                <w:color w:val="auto"/>
                <w:sz w:val="32"/>
                <w:szCs w:val="32"/>
                <w:highlight w:val="none"/>
              </w:rPr>
              <w:tab/>
            </w:r>
            <w:r>
              <w:rPr>
                <w:rFonts w:ascii="仿宋" w:hAnsi="仿宋" w:eastAsia="仿宋"/>
                <w:color w:val="auto"/>
                <w:sz w:val="32"/>
                <w:szCs w:val="32"/>
                <w:highlight w:val="none"/>
              </w:rPr>
              <w:t>注</w:t>
            </w:r>
          </w:p>
        </w:tc>
        <w:tc>
          <w:tcPr>
            <w:tcW w:w="1875" w:type="dxa"/>
            <w:tcBorders>
              <w:top w:val="single" w:color="000000" w:sz="4" w:space="0"/>
              <w:left w:val="single" w:color="000000" w:sz="4" w:space="0"/>
              <w:bottom w:val="single" w:color="000000" w:sz="8" w:space="0"/>
              <w:right w:val="single" w:color="000000" w:sz="4"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c>
          <w:tcPr>
            <w:tcW w:w="2070" w:type="dxa"/>
            <w:tcBorders>
              <w:top w:val="single" w:color="000000" w:sz="4" w:space="0"/>
              <w:left w:val="single" w:color="000000" w:sz="4" w:space="0"/>
              <w:bottom w:val="single" w:color="000000" w:sz="8" w:space="0"/>
              <w:right w:val="single" w:color="000000" w:sz="4"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c>
          <w:tcPr>
            <w:tcW w:w="2745" w:type="dxa"/>
            <w:tcBorders>
              <w:top w:val="single" w:color="000000" w:sz="4" w:space="0"/>
              <w:left w:val="single" w:color="000000" w:sz="4" w:space="0"/>
              <w:bottom w:val="single" w:color="000000" w:sz="8" w:space="0"/>
              <w:right w:val="single" w:color="000000" w:sz="8" w:space="0"/>
              <w:tl2br w:val="nil"/>
              <w:tr2bl w:val="nil"/>
            </w:tcBorders>
          </w:tcPr>
          <w:p>
            <w:pPr>
              <w:pStyle w:val="13"/>
              <w:overflowPunct w:val="0"/>
              <w:spacing w:line="580" w:lineRule="exact"/>
              <w:ind w:left="0"/>
              <w:rPr>
                <w:rFonts w:hint="default" w:ascii="仿宋" w:hAnsi="仿宋" w:eastAsia="仿宋"/>
                <w:color w:val="auto"/>
                <w:sz w:val="32"/>
                <w:szCs w:val="32"/>
                <w:highlight w:val="none"/>
              </w:rPr>
            </w:pPr>
          </w:p>
        </w:tc>
      </w:tr>
    </w:tbl>
    <w:p>
      <w:pPr>
        <w:spacing w:line="580" w:lineRule="exact"/>
        <w:rPr>
          <w:rFonts w:hint="default" w:ascii="仿宋" w:hAnsi="仿宋" w:eastAsia="仿宋"/>
          <w:i/>
          <w:color w:val="auto"/>
          <w:sz w:val="32"/>
          <w:szCs w:val="32"/>
          <w:highlight w:val="none"/>
        </w:rPr>
        <w:sectPr>
          <w:type w:val="continuous"/>
          <w:pgSz w:w="11906" w:h="16838"/>
          <w:pgMar w:top="1400" w:right="1120" w:bottom="280" w:left="1240" w:header="720" w:footer="720" w:gutter="0"/>
          <w:cols w:equalWidth="0" w:num="1">
            <w:col w:w="8080"/>
          </w:cols>
        </w:sectPr>
      </w:pPr>
    </w:p>
    <w:p>
      <w:pPr>
        <w:pStyle w:val="7"/>
        <w:overflowPunct w:val="0"/>
        <w:spacing w:line="580" w:lineRule="exact"/>
        <w:rPr>
          <w:rFonts w:hint="default" w:ascii="仿宋" w:hAnsi="仿宋" w:eastAsia="仿宋"/>
          <w:color w:val="auto"/>
          <w:sz w:val="32"/>
          <w:szCs w:val="32"/>
          <w:highlight w:val="none"/>
        </w:rPr>
      </w:pPr>
      <w:r>
        <w:rPr>
          <w:rFonts w:ascii="仿宋" w:hAnsi="仿宋" w:eastAsia="仿宋"/>
          <w:color w:val="auto"/>
          <w:sz w:val="32"/>
          <w:szCs w:val="32"/>
          <w:highlight w:val="none"/>
        </w:rPr>
        <w:t>附件三：</w:t>
      </w:r>
    </w:p>
    <w:p>
      <w:pPr>
        <w:pStyle w:val="7"/>
        <w:overflowPunct w:val="0"/>
        <w:spacing w:line="580" w:lineRule="exact"/>
        <w:jc w:val="center"/>
        <w:rPr>
          <w:rFonts w:hint="default" w:ascii="仿宋" w:hAnsi="仿宋" w:eastAsia="仿宋"/>
          <w:color w:val="auto"/>
          <w:sz w:val="32"/>
          <w:szCs w:val="32"/>
          <w:highlight w:val="none"/>
        </w:rPr>
      </w:pPr>
      <w:r>
        <w:rPr>
          <w:rFonts w:ascii="仿宋" w:hAnsi="仿宋" w:eastAsia="仿宋"/>
          <w:color w:val="auto"/>
          <w:sz w:val="32"/>
          <w:szCs w:val="32"/>
          <w:highlight w:val="none"/>
        </w:rPr>
        <w:t>物业共用部位明细</w:t>
      </w:r>
    </w:p>
    <w:p>
      <w:pPr>
        <w:pStyle w:val="7"/>
        <w:overflowPunct w:val="0"/>
        <w:spacing w:line="580" w:lineRule="exact"/>
        <w:rPr>
          <w:rFonts w:hint="default" w:ascii="仿宋" w:hAnsi="仿宋" w:eastAsia="仿宋"/>
          <w:color w:val="auto"/>
          <w:sz w:val="32"/>
          <w:szCs w:val="32"/>
          <w:highlight w:val="none"/>
        </w:rPr>
      </w:pPr>
      <w:r>
        <w:rPr>
          <w:rFonts w:ascii="仿宋" w:hAnsi="仿宋" w:eastAsia="仿宋"/>
          <w:color w:val="auto"/>
          <w:sz w:val="32"/>
          <w:szCs w:val="32"/>
          <w:highlight w:val="none"/>
        </w:rPr>
        <w:t>1.屋顶（天台）；</w:t>
      </w:r>
    </w:p>
    <w:p>
      <w:pPr>
        <w:pStyle w:val="7"/>
        <w:overflowPunct w:val="0"/>
        <w:spacing w:line="580" w:lineRule="exact"/>
        <w:rPr>
          <w:rFonts w:hint="default" w:ascii="仿宋" w:hAnsi="仿宋" w:eastAsia="仿宋"/>
          <w:color w:val="auto"/>
          <w:sz w:val="32"/>
          <w:szCs w:val="32"/>
          <w:highlight w:val="none"/>
        </w:rPr>
      </w:pPr>
      <w:r>
        <w:rPr>
          <w:rFonts w:ascii="仿宋" w:hAnsi="仿宋" w:eastAsia="仿宋"/>
          <w:color w:val="auto"/>
          <w:sz w:val="32"/>
          <w:szCs w:val="32"/>
          <w:highlight w:val="none"/>
        </w:rPr>
        <w:t>2.户外墙面；</w:t>
      </w:r>
    </w:p>
    <w:p>
      <w:pPr>
        <w:pStyle w:val="7"/>
        <w:overflowPunct w:val="0"/>
        <w:spacing w:line="580" w:lineRule="exact"/>
        <w:rPr>
          <w:rFonts w:hint="default" w:ascii="仿宋" w:hAnsi="仿宋" w:eastAsia="仿宋"/>
          <w:color w:val="auto"/>
          <w:sz w:val="32"/>
          <w:szCs w:val="32"/>
          <w:highlight w:val="none"/>
        </w:rPr>
      </w:pPr>
      <w:r>
        <w:rPr>
          <w:rFonts w:ascii="仿宋" w:hAnsi="仿宋" w:eastAsia="仿宋"/>
          <w:color w:val="auto"/>
          <w:sz w:val="32"/>
          <w:szCs w:val="32"/>
          <w:highlight w:val="none"/>
        </w:rPr>
        <w:t>3.房屋基础、承重、主体结构等基本结构部分；               4.公共门厅、大堂、走廊、通道、楼梯、电梯井等公共通行部分；</w:t>
      </w:r>
    </w:p>
    <w:p>
      <w:pPr>
        <w:pStyle w:val="7"/>
        <w:overflowPunct w:val="0"/>
        <w:spacing w:line="580" w:lineRule="exact"/>
        <w:rPr>
          <w:rFonts w:hint="default" w:ascii="仿宋" w:hAnsi="仿宋" w:eastAsia="仿宋"/>
          <w:color w:val="auto"/>
          <w:sz w:val="32"/>
          <w:szCs w:val="32"/>
          <w:highlight w:val="none"/>
        </w:rPr>
      </w:pPr>
      <w:r>
        <w:rPr>
          <w:rFonts w:ascii="仿宋" w:hAnsi="仿宋" w:eastAsia="仿宋"/>
          <w:color w:val="auto"/>
          <w:sz w:val="32"/>
          <w:szCs w:val="32"/>
          <w:highlight w:val="none"/>
        </w:rPr>
        <w:t>5.架空层、设备层、设备间、避难层等结构部分</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平方米；</w:t>
      </w:r>
    </w:p>
    <w:p>
      <w:pPr>
        <w:pStyle w:val="7"/>
        <w:overflowPunct w:val="0"/>
        <w:spacing w:line="580" w:lineRule="exact"/>
        <w:rPr>
          <w:rFonts w:hint="default" w:ascii="仿宋" w:hAnsi="仿宋" w:eastAsia="仿宋"/>
          <w:color w:val="auto"/>
          <w:sz w:val="32"/>
          <w:szCs w:val="32"/>
          <w:highlight w:val="none"/>
        </w:rPr>
      </w:pPr>
      <w:r>
        <w:rPr>
          <w:rFonts w:ascii="仿宋" w:hAnsi="仿宋" w:eastAsia="仿宋"/>
          <w:color w:val="auto"/>
          <w:sz w:val="32"/>
          <w:szCs w:val="32"/>
          <w:highlight w:val="none"/>
        </w:rPr>
        <w:t>6.人防工程</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平方米；</w:t>
      </w:r>
    </w:p>
    <w:p>
      <w:pPr>
        <w:pStyle w:val="7"/>
        <w:overflowPunct w:val="0"/>
        <w:spacing w:line="580" w:lineRule="exact"/>
        <w:rPr>
          <w:rFonts w:hint="default" w:ascii="仿宋" w:hAnsi="仿宋" w:eastAsia="仿宋"/>
          <w:color w:val="auto"/>
          <w:sz w:val="32"/>
          <w:szCs w:val="32"/>
          <w:highlight w:val="none"/>
        </w:rPr>
      </w:pPr>
      <w:r>
        <w:rPr>
          <w:rFonts w:ascii="仿宋" w:hAnsi="仿宋" w:eastAsia="仿宋"/>
          <w:color w:val="auto"/>
          <w:sz w:val="32"/>
          <w:szCs w:val="32"/>
          <w:highlight w:val="none"/>
        </w:rPr>
        <w:t xml:space="preserve">7.传达室 </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平方米；</w:t>
      </w:r>
    </w:p>
    <w:p>
      <w:pPr>
        <w:pStyle w:val="7"/>
        <w:overflowPunct w:val="0"/>
        <w:spacing w:line="580" w:lineRule="exact"/>
        <w:rPr>
          <w:rFonts w:hint="default" w:ascii="仿宋" w:hAnsi="仿宋" w:eastAsia="仿宋"/>
          <w:color w:val="auto"/>
          <w:sz w:val="32"/>
          <w:szCs w:val="32"/>
          <w:highlight w:val="none"/>
        </w:rPr>
      </w:pPr>
      <w:r>
        <w:rPr>
          <w:rFonts w:ascii="仿宋" w:hAnsi="仿宋" w:eastAsia="仿宋"/>
          <w:color w:val="auto"/>
          <w:sz w:val="32"/>
          <w:szCs w:val="32"/>
          <w:highlight w:val="none"/>
        </w:rPr>
        <w:t>8.物业服务用房</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平方米；</w:t>
      </w:r>
    </w:p>
    <w:p>
      <w:pPr>
        <w:pStyle w:val="7"/>
        <w:overflowPunct w:val="0"/>
        <w:spacing w:line="580" w:lineRule="exact"/>
        <w:rPr>
          <w:rFonts w:hint="default" w:ascii="仿宋" w:hAnsi="仿宋" w:eastAsia="仿宋"/>
          <w:color w:val="auto"/>
          <w:sz w:val="32"/>
          <w:szCs w:val="32"/>
          <w:highlight w:val="none"/>
        </w:rPr>
      </w:pPr>
      <w:r>
        <w:rPr>
          <w:rFonts w:ascii="仿宋" w:hAnsi="仿宋" w:eastAsia="仿宋"/>
          <w:color w:val="auto"/>
          <w:sz w:val="32"/>
          <w:szCs w:val="32"/>
          <w:highlight w:val="none"/>
        </w:rPr>
        <w:t>9.共用道路</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平方米；</w:t>
      </w:r>
    </w:p>
    <w:p>
      <w:pPr>
        <w:pStyle w:val="7"/>
        <w:overflowPunct w:val="0"/>
        <w:spacing w:line="580" w:lineRule="exact"/>
        <w:rPr>
          <w:rFonts w:hint="default" w:ascii="仿宋" w:hAnsi="仿宋" w:eastAsia="仿宋"/>
          <w:color w:val="auto"/>
          <w:sz w:val="32"/>
          <w:szCs w:val="32"/>
          <w:highlight w:val="none"/>
        </w:rPr>
      </w:pPr>
      <w:r>
        <w:rPr>
          <w:rFonts w:ascii="仿宋" w:hAnsi="仿宋" w:eastAsia="仿宋"/>
          <w:color w:val="auto"/>
          <w:sz w:val="32"/>
          <w:szCs w:val="32"/>
          <w:highlight w:val="none"/>
        </w:rPr>
        <w:t>10.共用绿地</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平方米；</w:t>
      </w:r>
    </w:p>
    <w:p>
      <w:pPr>
        <w:pStyle w:val="7"/>
        <w:overflowPunct w:val="0"/>
        <w:spacing w:line="580" w:lineRule="exact"/>
        <w:rPr>
          <w:rFonts w:hint="default" w:ascii="仿宋" w:hAnsi="仿宋" w:eastAsia="仿宋"/>
          <w:color w:val="auto"/>
          <w:sz w:val="32"/>
          <w:szCs w:val="32"/>
          <w:highlight w:val="none"/>
        </w:rPr>
      </w:pPr>
      <w:r>
        <w:rPr>
          <w:rFonts w:ascii="仿宋" w:hAnsi="仿宋" w:eastAsia="仿宋"/>
          <w:color w:val="auto"/>
          <w:sz w:val="32"/>
          <w:szCs w:val="32"/>
          <w:highlight w:val="none"/>
        </w:rPr>
        <w:t>11.共用场所</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 xml:space="preserve"> 平方米；</w:t>
      </w:r>
    </w:p>
    <w:p>
      <w:pPr>
        <w:pStyle w:val="7"/>
        <w:overflowPunct w:val="0"/>
        <w:spacing w:line="580" w:lineRule="exact"/>
        <w:rPr>
          <w:rFonts w:hint="default" w:ascii="仿宋" w:hAnsi="仿宋" w:eastAsia="仿宋"/>
          <w:color w:val="auto"/>
          <w:sz w:val="32"/>
          <w:szCs w:val="32"/>
          <w:highlight w:val="none"/>
        </w:rPr>
      </w:pPr>
      <w:r>
        <w:rPr>
          <w:rFonts w:ascii="仿宋" w:hAnsi="仿宋" w:eastAsia="仿宋"/>
          <w:color w:val="auto"/>
          <w:sz w:val="32"/>
          <w:szCs w:val="32"/>
          <w:highlight w:val="none"/>
        </w:rPr>
        <w:t xml:space="preserve">12. </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 xml:space="preserve"> ；</w:t>
      </w:r>
    </w:p>
    <w:p>
      <w:pPr>
        <w:pStyle w:val="7"/>
        <w:overflowPunct w:val="0"/>
        <w:spacing w:line="580" w:lineRule="exact"/>
        <w:rPr>
          <w:rFonts w:hint="default" w:ascii="仿宋" w:hAnsi="仿宋" w:eastAsia="仿宋"/>
          <w:color w:val="auto"/>
          <w:sz w:val="32"/>
          <w:szCs w:val="32"/>
          <w:highlight w:val="none"/>
        </w:rPr>
      </w:pPr>
      <w:r>
        <w:rPr>
          <w:rFonts w:ascii="仿宋" w:hAnsi="仿宋" w:eastAsia="仿宋"/>
          <w:color w:val="auto"/>
          <w:sz w:val="32"/>
          <w:szCs w:val="32"/>
          <w:highlight w:val="none"/>
        </w:rPr>
        <w:t xml:space="preserve">13. </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 xml:space="preserve"> ；</w:t>
      </w:r>
    </w:p>
    <w:p>
      <w:pPr>
        <w:pStyle w:val="7"/>
        <w:overflowPunct w:val="0"/>
        <w:spacing w:line="580" w:lineRule="exact"/>
        <w:rPr>
          <w:rFonts w:hint="default" w:ascii="Calibri" w:hAnsi="Calibri" w:cs="Calibri"/>
          <w:color w:val="auto"/>
          <w:sz w:val="32"/>
          <w:szCs w:val="32"/>
          <w:highlight w:val="none"/>
          <w:u w:val="single"/>
        </w:rPr>
      </w:pPr>
      <w:r>
        <w:rPr>
          <w:rFonts w:ascii="仿宋" w:hAnsi="仿宋" w:eastAsia="仿宋"/>
          <w:color w:val="auto"/>
          <w:sz w:val="32"/>
          <w:szCs w:val="32"/>
          <w:highlight w:val="none"/>
        </w:rPr>
        <w:t xml:space="preserve">14. </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 xml:space="preserve">。                                      </w:t>
      </w:r>
    </w:p>
    <w:p>
      <w:pPr>
        <w:pStyle w:val="7"/>
        <w:overflowPunct w:val="0"/>
        <w:spacing w:before="74" w:line="580" w:lineRule="exact"/>
        <w:rPr>
          <w:rFonts w:hint="default" w:ascii="仿宋" w:hAnsi="仿宋" w:eastAsia="仿宋"/>
          <w:color w:val="auto"/>
          <w:spacing w:val="-20"/>
          <w:sz w:val="32"/>
          <w:szCs w:val="32"/>
          <w:highlight w:val="none"/>
        </w:rPr>
      </w:pPr>
    </w:p>
    <w:p>
      <w:pPr>
        <w:pStyle w:val="7"/>
        <w:overflowPunct w:val="0"/>
        <w:spacing w:before="74" w:line="580" w:lineRule="exact"/>
        <w:rPr>
          <w:rFonts w:hint="default" w:ascii="仿宋" w:hAnsi="仿宋" w:eastAsia="仿宋"/>
          <w:color w:val="auto"/>
          <w:spacing w:val="-20"/>
          <w:sz w:val="32"/>
          <w:szCs w:val="32"/>
          <w:highlight w:val="none"/>
        </w:rPr>
      </w:pPr>
    </w:p>
    <w:p>
      <w:pPr>
        <w:pStyle w:val="7"/>
        <w:overflowPunct w:val="0"/>
        <w:spacing w:before="74" w:line="580" w:lineRule="exact"/>
        <w:rPr>
          <w:rFonts w:hint="default" w:ascii="仿宋" w:hAnsi="仿宋" w:eastAsia="仿宋"/>
          <w:color w:val="auto"/>
          <w:sz w:val="32"/>
          <w:szCs w:val="32"/>
          <w:highlight w:val="none"/>
        </w:rPr>
      </w:pPr>
      <w:r>
        <w:rPr>
          <w:rFonts w:ascii="仿宋" w:hAnsi="仿宋" w:eastAsia="仿宋"/>
          <w:color w:val="auto"/>
          <w:spacing w:val="-20"/>
          <w:sz w:val="32"/>
          <w:szCs w:val="32"/>
          <w:highlight w:val="none"/>
        </w:rPr>
        <w:t>附件四</w:t>
      </w:r>
      <w:r>
        <w:rPr>
          <w:rFonts w:ascii="仿宋" w:hAnsi="仿宋" w:eastAsia="仿宋"/>
          <w:color w:val="auto"/>
          <w:sz w:val="32"/>
          <w:szCs w:val="32"/>
          <w:highlight w:val="none"/>
        </w:rPr>
        <w:t>：</w:t>
      </w:r>
    </w:p>
    <w:p>
      <w:pPr>
        <w:pStyle w:val="4"/>
        <w:overflowPunct w:val="0"/>
        <w:spacing w:line="580" w:lineRule="exact"/>
        <w:ind w:left="0"/>
        <w:jc w:val="center"/>
        <w:rPr>
          <w:rFonts w:hint="default" w:ascii="仿宋" w:hAnsi="仿宋" w:eastAsia="仿宋"/>
          <w:i w:val="0"/>
          <w:iCs/>
          <w:color w:val="auto"/>
          <w:sz w:val="32"/>
          <w:szCs w:val="32"/>
          <w:highlight w:val="none"/>
        </w:rPr>
      </w:pPr>
      <w:r>
        <w:rPr>
          <w:rFonts w:ascii="仿宋" w:hAnsi="仿宋" w:eastAsia="仿宋"/>
          <w:i w:val="0"/>
          <w:iCs/>
          <w:color w:val="auto"/>
          <w:sz w:val="32"/>
          <w:szCs w:val="32"/>
          <w:highlight w:val="none"/>
        </w:rPr>
        <w:t>物业共用设施设备明细</w:t>
      </w:r>
    </w:p>
    <w:p>
      <w:pPr>
        <w:pStyle w:val="7"/>
        <w:overflowPunct w:val="0"/>
        <w:spacing w:line="580" w:lineRule="exact"/>
        <w:rPr>
          <w:rFonts w:hint="default" w:ascii="仿宋" w:hAnsi="仿宋" w:eastAsia="仿宋"/>
          <w:color w:val="auto"/>
          <w:sz w:val="32"/>
          <w:szCs w:val="32"/>
          <w:highlight w:val="none"/>
        </w:rPr>
      </w:pPr>
      <w:r>
        <w:rPr>
          <w:rFonts w:ascii="仿宋" w:hAnsi="仿宋" w:eastAsia="仿宋"/>
          <w:color w:val="auto"/>
          <w:sz w:val="32"/>
          <w:szCs w:val="32"/>
          <w:highlight w:val="none"/>
        </w:rPr>
        <w:t>1.电梯</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部；</w:t>
      </w:r>
    </w:p>
    <w:p>
      <w:pPr>
        <w:pStyle w:val="7"/>
        <w:overflowPunct w:val="0"/>
        <w:spacing w:line="580" w:lineRule="exact"/>
        <w:rPr>
          <w:rFonts w:hint="default" w:ascii="仿宋" w:hAnsi="仿宋" w:eastAsia="仿宋"/>
          <w:color w:val="auto"/>
          <w:sz w:val="32"/>
          <w:szCs w:val="32"/>
          <w:highlight w:val="none"/>
        </w:rPr>
      </w:pPr>
      <w:r>
        <w:rPr>
          <w:rFonts w:ascii="仿宋" w:hAnsi="仿宋" w:eastAsia="仿宋"/>
          <w:color w:val="auto"/>
          <w:sz w:val="32"/>
          <w:szCs w:val="32"/>
          <w:highlight w:val="none"/>
        </w:rPr>
        <w:t>2.供水管</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、排水管</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、水箱</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个、 水泵</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 xml:space="preserve"> 个；</w:t>
      </w:r>
    </w:p>
    <w:p>
      <w:pPr>
        <w:pStyle w:val="7"/>
        <w:overflowPunct w:val="0"/>
        <w:spacing w:line="580" w:lineRule="exact"/>
        <w:rPr>
          <w:rFonts w:hint="default" w:ascii="仿宋" w:hAnsi="仿宋" w:eastAsia="仿宋"/>
          <w:color w:val="auto"/>
          <w:sz w:val="32"/>
          <w:szCs w:val="32"/>
          <w:highlight w:val="none"/>
        </w:rPr>
      </w:pPr>
      <w:r>
        <w:rPr>
          <w:rFonts w:ascii="仿宋" w:hAnsi="仿宋" w:eastAsia="仿宋"/>
          <w:color w:val="auto"/>
          <w:sz w:val="32"/>
          <w:szCs w:val="32"/>
          <w:highlight w:val="none"/>
        </w:rPr>
        <w:t>3  雨水井</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个、污水井</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 xml:space="preserve"> 个、化粪池</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个、 垃圾中转站</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个；</w:t>
      </w:r>
    </w:p>
    <w:p>
      <w:pPr>
        <w:pStyle w:val="7"/>
        <w:overflowPunct w:val="0"/>
        <w:spacing w:line="580" w:lineRule="exact"/>
        <w:rPr>
          <w:rFonts w:hint="default" w:ascii="仿宋" w:hAnsi="仿宋" w:eastAsia="仿宋"/>
          <w:color w:val="auto"/>
          <w:sz w:val="32"/>
          <w:szCs w:val="32"/>
          <w:highlight w:val="none"/>
        </w:rPr>
      </w:pPr>
      <w:r>
        <w:rPr>
          <w:rFonts w:ascii="仿宋" w:hAnsi="仿宋" w:eastAsia="仿宋"/>
          <w:color w:val="auto"/>
          <w:sz w:val="32"/>
          <w:szCs w:val="32"/>
          <w:highlight w:val="none"/>
        </w:rPr>
        <w:t>4.煤气（天燃气）管道</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 xml:space="preserve">、共用天线 </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 xml:space="preserve"> ； 5.信报箱</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个；                               6.公共照明设施</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 xml:space="preserve"> ；</w:t>
      </w:r>
    </w:p>
    <w:p>
      <w:pPr>
        <w:pStyle w:val="7"/>
        <w:overflowPunct w:val="0"/>
        <w:spacing w:line="580" w:lineRule="exact"/>
        <w:rPr>
          <w:rFonts w:hint="default" w:ascii="仿宋" w:hAnsi="仿宋" w:eastAsia="仿宋"/>
          <w:color w:val="auto"/>
          <w:sz w:val="32"/>
          <w:szCs w:val="32"/>
          <w:highlight w:val="none"/>
        </w:rPr>
      </w:pPr>
      <w:r>
        <w:rPr>
          <w:rFonts w:ascii="仿宋" w:hAnsi="仿宋" w:eastAsia="仿宋"/>
          <w:color w:val="auto"/>
          <w:sz w:val="32"/>
          <w:szCs w:val="32"/>
          <w:highlight w:val="none"/>
        </w:rPr>
        <w:t>7.监控设施</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 xml:space="preserve"> ；</w:t>
      </w:r>
    </w:p>
    <w:p>
      <w:pPr>
        <w:pStyle w:val="7"/>
        <w:overflowPunct w:val="0"/>
        <w:spacing w:line="580" w:lineRule="exact"/>
        <w:rPr>
          <w:rFonts w:hint="default" w:ascii="仿宋" w:hAnsi="仿宋" w:eastAsia="仿宋"/>
          <w:color w:val="auto"/>
          <w:sz w:val="32"/>
          <w:szCs w:val="32"/>
          <w:highlight w:val="none"/>
        </w:rPr>
      </w:pPr>
      <w:r>
        <w:rPr>
          <w:rFonts w:ascii="仿宋" w:hAnsi="仿宋" w:eastAsia="仿宋"/>
          <w:color w:val="auto"/>
          <w:sz w:val="32"/>
          <w:szCs w:val="32"/>
          <w:highlight w:val="none"/>
        </w:rPr>
        <w:t>8.消防设施</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 xml:space="preserve"> ；</w:t>
      </w:r>
    </w:p>
    <w:p>
      <w:pPr>
        <w:pStyle w:val="7"/>
        <w:overflowPunct w:val="0"/>
        <w:spacing w:line="580" w:lineRule="exact"/>
        <w:rPr>
          <w:rFonts w:hint="default" w:ascii="仿宋" w:hAnsi="仿宋" w:eastAsia="仿宋"/>
          <w:color w:val="auto"/>
          <w:sz w:val="32"/>
          <w:szCs w:val="32"/>
          <w:highlight w:val="none"/>
        </w:rPr>
      </w:pPr>
      <w:r>
        <w:rPr>
          <w:rFonts w:ascii="仿宋" w:hAnsi="仿宋" w:eastAsia="仿宋"/>
          <w:color w:val="auto"/>
          <w:sz w:val="32"/>
          <w:szCs w:val="32"/>
          <w:highlight w:val="none"/>
        </w:rPr>
        <w:t>9.避雷设施</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w:t>
      </w:r>
    </w:p>
    <w:p>
      <w:pPr>
        <w:pStyle w:val="7"/>
        <w:overflowPunct w:val="0"/>
        <w:spacing w:line="580" w:lineRule="exact"/>
        <w:rPr>
          <w:rFonts w:hint="default" w:ascii="仿宋" w:hAnsi="仿宋" w:eastAsia="仿宋"/>
          <w:color w:val="auto"/>
          <w:sz w:val="32"/>
          <w:szCs w:val="32"/>
          <w:highlight w:val="none"/>
        </w:rPr>
      </w:pPr>
      <w:r>
        <w:rPr>
          <w:rFonts w:ascii="仿宋" w:hAnsi="仿宋" w:eastAsia="仿宋"/>
          <w:color w:val="auto"/>
          <w:sz w:val="32"/>
          <w:szCs w:val="32"/>
          <w:highlight w:val="none"/>
        </w:rPr>
        <w:t>10.沟</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、渠</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 xml:space="preserve"> ；</w:t>
      </w:r>
    </w:p>
    <w:p>
      <w:pPr>
        <w:pStyle w:val="7"/>
        <w:overflowPunct w:val="0"/>
        <w:spacing w:line="580" w:lineRule="exact"/>
        <w:rPr>
          <w:rFonts w:hint="default" w:ascii="仿宋" w:hAnsi="仿宋" w:eastAsia="仿宋"/>
          <w:color w:val="auto"/>
          <w:sz w:val="32"/>
          <w:szCs w:val="32"/>
          <w:highlight w:val="none"/>
        </w:rPr>
      </w:pPr>
      <w:r>
        <w:rPr>
          <w:rFonts w:ascii="仿宋" w:hAnsi="仿宋" w:eastAsia="仿宋"/>
          <w:color w:val="auto"/>
          <w:sz w:val="32"/>
          <w:szCs w:val="32"/>
          <w:highlight w:val="none"/>
        </w:rPr>
        <w:t>11.公益性文体设施设备</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 xml:space="preserve"> ；</w:t>
      </w:r>
    </w:p>
    <w:p>
      <w:pPr>
        <w:pStyle w:val="7"/>
        <w:overflowPunct w:val="0"/>
        <w:spacing w:line="580" w:lineRule="exact"/>
        <w:rPr>
          <w:rFonts w:hint="default" w:ascii="仿宋" w:hAnsi="仿宋" w:eastAsia="仿宋"/>
          <w:color w:val="auto"/>
          <w:sz w:val="32"/>
          <w:szCs w:val="32"/>
          <w:highlight w:val="none"/>
        </w:rPr>
      </w:pPr>
      <w:r>
        <w:rPr>
          <w:rFonts w:ascii="仿宋" w:hAnsi="仿宋" w:eastAsia="仿宋"/>
          <w:color w:val="auto"/>
          <w:sz w:val="32"/>
          <w:szCs w:val="32"/>
          <w:highlight w:val="none"/>
        </w:rPr>
        <w:t>12.共用设施设备使用的建筑物</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平方米；</w:t>
      </w:r>
    </w:p>
    <w:p>
      <w:pPr>
        <w:pStyle w:val="7"/>
        <w:overflowPunct w:val="0"/>
        <w:spacing w:line="580" w:lineRule="exact"/>
        <w:rPr>
          <w:rFonts w:hint="default" w:ascii="仿宋" w:hAnsi="仿宋" w:eastAsia="仿宋"/>
          <w:color w:val="auto"/>
          <w:sz w:val="32"/>
          <w:szCs w:val="32"/>
          <w:highlight w:val="none"/>
        </w:rPr>
      </w:pPr>
      <w:r>
        <w:rPr>
          <w:rFonts w:ascii="仿宋" w:hAnsi="仿宋" w:eastAsia="仿宋"/>
          <w:color w:val="auto"/>
          <w:sz w:val="32"/>
          <w:szCs w:val="32"/>
          <w:highlight w:val="none"/>
        </w:rPr>
        <w:t>13.</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        14.</w:t>
      </w:r>
      <w:r>
        <w:rPr>
          <w:rFonts w:ascii="仿宋" w:hAnsi="仿宋" w:eastAsia="仿宋"/>
          <w:color w:val="auto"/>
          <w:sz w:val="32"/>
          <w:szCs w:val="32"/>
          <w:highlight w:val="none"/>
          <w:u w:val="single"/>
        </w:rPr>
        <w:t xml:space="preserve">                                         </w:t>
      </w:r>
      <w:r>
        <w:rPr>
          <w:rFonts w:ascii="仿宋" w:hAnsi="仿宋" w:eastAsia="仿宋"/>
          <w:color w:val="auto"/>
          <w:sz w:val="32"/>
          <w:szCs w:val="32"/>
          <w:highlight w:val="none"/>
        </w:rPr>
        <w:t>；</w:t>
      </w:r>
    </w:p>
    <w:p>
      <w:pPr>
        <w:pStyle w:val="7"/>
        <w:overflowPunct w:val="0"/>
        <w:spacing w:before="0" w:line="580" w:lineRule="exact"/>
        <w:rPr>
          <w:rFonts w:hint="default" w:ascii="仿宋" w:hAnsi="仿宋" w:eastAsia="仿宋"/>
          <w:color w:val="auto"/>
          <w:sz w:val="32"/>
          <w:szCs w:val="32"/>
          <w:highlight w:val="none"/>
        </w:rPr>
      </w:pPr>
      <w:r>
        <w:rPr>
          <w:rFonts w:ascii="仿宋" w:hAnsi="仿宋" w:eastAsia="仿宋"/>
          <w:color w:val="auto"/>
          <w:sz w:val="32"/>
          <w:szCs w:val="32"/>
          <w:highlight w:val="none"/>
        </w:rPr>
        <w:t xml:space="preserve">                                                                                   </w:t>
      </w:r>
    </w:p>
    <w:p>
      <w:pPr>
        <w:pStyle w:val="7"/>
        <w:overflowPunct w:val="0"/>
        <w:spacing w:before="0" w:line="580" w:lineRule="exact"/>
        <w:rPr>
          <w:rFonts w:hint="default" w:cs="宋体"/>
          <w:color w:val="auto"/>
          <w:spacing w:val="-7"/>
          <w:w w:val="94"/>
          <w:sz w:val="32"/>
          <w:szCs w:val="32"/>
          <w:highlight w:val="none"/>
        </w:rPr>
      </w:pPr>
      <w:r>
        <w:rPr>
          <w:rFonts w:ascii="仿宋" w:hAnsi="仿宋" w:eastAsia="仿宋"/>
          <w:color w:val="auto"/>
          <w:sz w:val="32"/>
          <w:szCs w:val="32"/>
          <w:highlight w:val="none"/>
        </w:rPr>
        <w:t xml:space="preserve">                                                                                   </w:t>
      </w:r>
    </w:p>
    <w:p>
      <w:pPr>
        <w:pStyle w:val="7"/>
        <w:overflowPunct w:val="0"/>
        <w:spacing w:before="74" w:line="580" w:lineRule="exact"/>
        <w:rPr>
          <w:rFonts w:hint="default" w:ascii="仿宋" w:hAnsi="仿宋" w:eastAsia="仿宋"/>
          <w:color w:val="auto"/>
          <w:spacing w:val="-20"/>
          <w:sz w:val="32"/>
          <w:szCs w:val="32"/>
          <w:highlight w:val="none"/>
        </w:rPr>
      </w:pPr>
    </w:p>
    <w:p>
      <w:pPr>
        <w:pStyle w:val="7"/>
        <w:overflowPunct w:val="0"/>
        <w:spacing w:before="74" w:line="580" w:lineRule="exact"/>
        <w:rPr>
          <w:rFonts w:hint="default" w:ascii="仿宋" w:hAnsi="仿宋" w:eastAsia="仿宋"/>
          <w:color w:val="auto"/>
          <w:sz w:val="32"/>
          <w:szCs w:val="32"/>
          <w:highlight w:val="none"/>
        </w:rPr>
      </w:pPr>
      <w:r>
        <w:rPr>
          <w:rFonts w:ascii="仿宋" w:hAnsi="仿宋" w:eastAsia="仿宋"/>
          <w:color w:val="auto"/>
          <w:spacing w:val="-20"/>
          <w:sz w:val="32"/>
          <w:szCs w:val="32"/>
          <w:highlight w:val="none"/>
        </w:rPr>
        <w:t>附件五</w:t>
      </w:r>
      <w:r>
        <w:rPr>
          <w:rFonts w:ascii="仿宋" w:hAnsi="仿宋" w:eastAsia="仿宋"/>
          <w:color w:val="auto"/>
          <w:sz w:val="32"/>
          <w:szCs w:val="32"/>
          <w:highlight w:val="none"/>
        </w:rPr>
        <w:t>：</w:t>
      </w:r>
    </w:p>
    <w:p>
      <w:pPr>
        <w:pStyle w:val="4"/>
        <w:overflowPunct w:val="0"/>
        <w:spacing w:line="580" w:lineRule="exact"/>
        <w:ind w:left="0"/>
        <w:jc w:val="center"/>
        <w:rPr>
          <w:rFonts w:hint="default" w:ascii="仿宋" w:hAnsi="仿宋" w:eastAsia="仿宋"/>
          <w:color w:val="auto"/>
          <w:spacing w:val="-20"/>
          <w:sz w:val="32"/>
          <w:szCs w:val="32"/>
          <w:highlight w:val="none"/>
        </w:rPr>
      </w:pPr>
      <w:r>
        <w:rPr>
          <w:rFonts w:ascii="仿宋" w:hAnsi="仿宋" w:eastAsia="仿宋"/>
          <w:i w:val="0"/>
          <w:iCs/>
          <w:color w:val="auto"/>
          <w:sz w:val="32"/>
          <w:szCs w:val="32"/>
          <w:highlight w:val="none"/>
        </w:rPr>
        <w:t>吉林省物业服务标准</w:t>
      </w:r>
    </w:p>
    <w:p>
      <w:pPr>
        <w:widowControl/>
        <w:autoSpaceDE/>
        <w:autoSpaceDN/>
        <w:adjustRightInd/>
        <w:spacing w:line="580" w:lineRule="exact"/>
        <w:rPr>
          <w:rFonts w:hint="default"/>
          <w:color w:val="auto"/>
          <w:highlight w:val="none"/>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ﾋｼﾔｴｵﾈｿ・">
    <w:altName w:val="方正书宋_GBK"/>
    <w:panose1 w:val="00000000000000000000"/>
    <w:charset w:val="80"/>
    <w:family w:val="swiss"/>
    <w:pitch w:val="default"/>
    <w:sig w:usb0="00000000" w:usb1="00000000" w:usb2="00000000" w:usb3="00000000" w:csb0="00020000" w:csb1="00000000"/>
  </w:font>
  <w:font w:name="华文中宋">
    <w:altName w:val="汉仪中宋简"/>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Bitstream Charter">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default"/>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24220116"/>
                          </w:sdtPr>
                          <w:sdtContent>
                            <w:p>
                              <w:pPr>
                                <w:pStyle w:val="8"/>
                                <w:jc w:val="center"/>
                                <w:rPr>
                                  <w:rFonts w:hint="default"/>
                                </w:rPr>
                              </w:pPr>
                              <w:r>
                                <w:fldChar w:fldCharType="begin"/>
                              </w:r>
                              <w:r>
                                <w:instrText xml:space="preserve">PAGE   \* MERGEFORMAT</w:instrText>
                              </w:r>
                              <w:r>
                                <w:fldChar w:fldCharType="separate"/>
                              </w:r>
                              <w:r>
                                <w:rPr>
                                  <w:rFonts w:hint="default"/>
                                  <w:lang w:val="zh-CN"/>
                                </w:rPr>
                                <w:t>19</w:t>
                              </w:r>
                              <w:r>
                                <w:fldChar w:fldCharType="end"/>
                              </w:r>
                            </w:p>
                          </w:sdtContent>
                        </w:sdt>
                        <w:p>
                          <w:pPr>
                            <w:rPr>
                              <w:rFonts w:hint="default"/>
                            </w:rPr>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sdt>
                    <w:sdtPr>
                      <w:id w:val="-1224220116"/>
                    </w:sdtPr>
                    <w:sdtContent>
                      <w:p>
                        <w:pPr>
                          <w:pStyle w:val="8"/>
                          <w:jc w:val="center"/>
                          <w:rPr>
                            <w:rFonts w:hint="default"/>
                          </w:rPr>
                        </w:pPr>
                        <w:r>
                          <w:fldChar w:fldCharType="begin"/>
                        </w:r>
                        <w:r>
                          <w:instrText xml:space="preserve">PAGE   \* MERGEFORMAT</w:instrText>
                        </w:r>
                        <w:r>
                          <w:fldChar w:fldCharType="separate"/>
                        </w:r>
                        <w:r>
                          <w:rPr>
                            <w:rFonts w:hint="default"/>
                            <w:lang w:val="zh-CN"/>
                          </w:rPr>
                          <w:t>19</w:t>
                        </w:r>
                        <w:r>
                          <w:fldChar w:fldCharType="end"/>
                        </w:r>
                      </w:p>
                    </w:sdtContent>
                  </w:sdt>
                  <w:p>
                    <w:pPr>
                      <w:rPr>
                        <w:rFonts w:hint="default"/>
                      </w:rPr>
                    </w:pPr>
                  </w:p>
                </w:txbxContent>
              </v:textbox>
            </v:shape>
          </w:pict>
        </mc:Fallback>
      </mc:AlternateContent>
    </w:r>
  </w:p>
  <w:p>
    <w:pPr>
      <w:pStyle w:val="8"/>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308"/>
      <w:rPr>
        <w:rFonts w:hint="default"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rPr>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8"/>
                      <w:rPr>
                        <w:rFonts w:hint="default"/>
                      </w:rPr>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74357D"/>
    <w:multiLevelType w:val="singleLevel"/>
    <w:tmpl w:val="3374357D"/>
    <w:lvl w:ilvl="0" w:tentative="0">
      <w:start w:val="1"/>
      <w:numFmt w:val="chineseCounting"/>
      <w:suff w:val="nothing"/>
      <w:lvlText w:val="%1、"/>
      <w:lvlJc w:val="left"/>
      <w:rPr>
        <w:rFonts w:hint="eastAsia"/>
      </w:rPr>
    </w:lvl>
  </w:abstractNum>
  <w:abstractNum w:abstractNumId="1">
    <w:nsid w:val="3E8BC766"/>
    <w:multiLevelType w:val="singleLevel"/>
    <w:tmpl w:val="3E8BC766"/>
    <w:lvl w:ilvl="0" w:tentative="0">
      <w:start w:val="1"/>
      <w:numFmt w:val="chineseCounting"/>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ZjYyOTlmM2I2ODA2ODM3OTRiZTMxNzRkMjQxZWQifQ=="/>
  </w:docVars>
  <w:rsids>
    <w:rsidRoot w:val="00172A27"/>
    <w:rsid w:val="000574AD"/>
    <w:rsid w:val="0011061C"/>
    <w:rsid w:val="00161519"/>
    <w:rsid w:val="00172A27"/>
    <w:rsid w:val="001D64C0"/>
    <w:rsid w:val="001E6A1F"/>
    <w:rsid w:val="00231E9A"/>
    <w:rsid w:val="002735DD"/>
    <w:rsid w:val="002824BF"/>
    <w:rsid w:val="002B6FD2"/>
    <w:rsid w:val="002F28EC"/>
    <w:rsid w:val="003214A5"/>
    <w:rsid w:val="00324054"/>
    <w:rsid w:val="00326781"/>
    <w:rsid w:val="003406FA"/>
    <w:rsid w:val="00376F9C"/>
    <w:rsid w:val="003A2E03"/>
    <w:rsid w:val="003B0195"/>
    <w:rsid w:val="003B1AEC"/>
    <w:rsid w:val="003E3BE3"/>
    <w:rsid w:val="004048DC"/>
    <w:rsid w:val="00431DC9"/>
    <w:rsid w:val="00467AB7"/>
    <w:rsid w:val="004D490A"/>
    <w:rsid w:val="004E1D46"/>
    <w:rsid w:val="00514467"/>
    <w:rsid w:val="0058041A"/>
    <w:rsid w:val="00592EE0"/>
    <w:rsid w:val="005D765A"/>
    <w:rsid w:val="00693E30"/>
    <w:rsid w:val="006B7AB3"/>
    <w:rsid w:val="006C5724"/>
    <w:rsid w:val="00745576"/>
    <w:rsid w:val="008031A5"/>
    <w:rsid w:val="00862D85"/>
    <w:rsid w:val="00892350"/>
    <w:rsid w:val="008C2C71"/>
    <w:rsid w:val="008E4CE5"/>
    <w:rsid w:val="00951037"/>
    <w:rsid w:val="00955AF5"/>
    <w:rsid w:val="00956C03"/>
    <w:rsid w:val="00A43D4D"/>
    <w:rsid w:val="00A506B7"/>
    <w:rsid w:val="00AA3624"/>
    <w:rsid w:val="00AE4E21"/>
    <w:rsid w:val="00B605CC"/>
    <w:rsid w:val="00B85F9C"/>
    <w:rsid w:val="00BB6571"/>
    <w:rsid w:val="00BC3F28"/>
    <w:rsid w:val="00C33BAD"/>
    <w:rsid w:val="00C565F7"/>
    <w:rsid w:val="00D34239"/>
    <w:rsid w:val="00D50E7A"/>
    <w:rsid w:val="00DA78A8"/>
    <w:rsid w:val="00DD602D"/>
    <w:rsid w:val="00DE318A"/>
    <w:rsid w:val="00E20AE4"/>
    <w:rsid w:val="00E85989"/>
    <w:rsid w:val="00EF3647"/>
    <w:rsid w:val="00F63064"/>
    <w:rsid w:val="00FC1469"/>
    <w:rsid w:val="00FD22BF"/>
    <w:rsid w:val="01272F00"/>
    <w:rsid w:val="029A4A9A"/>
    <w:rsid w:val="03913551"/>
    <w:rsid w:val="06EE06AA"/>
    <w:rsid w:val="0DA75190"/>
    <w:rsid w:val="0DCD56D2"/>
    <w:rsid w:val="0E392D0F"/>
    <w:rsid w:val="0F4743E4"/>
    <w:rsid w:val="102F03CD"/>
    <w:rsid w:val="114176D8"/>
    <w:rsid w:val="115D4D46"/>
    <w:rsid w:val="16B43BFC"/>
    <w:rsid w:val="16C03C7A"/>
    <w:rsid w:val="1D40176E"/>
    <w:rsid w:val="1DAB629C"/>
    <w:rsid w:val="1E79638D"/>
    <w:rsid w:val="200F54C2"/>
    <w:rsid w:val="20E44D54"/>
    <w:rsid w:val="245602DD"/>
    <w:rsid w:val="29BF3AB4"/>
    <w:rsid w:val="2A9F1F1F"/>
    <w:rsid w:val="2F617DFC"/>
    <w:rsid w:val="2FE0344D"/>
    <w:rsid w:val="31A04D91"/>
    <w:rsid w:val="334A2D0A"/>
    <w:rsid w:val="39780594"/>
    <w:rsid w:val="3F0538C0"/>
    <w:rsid w:val="40514E7B"/>
    <w:rsid w:val="42B23E09"/>
    <w:rsid w:val="42D91B3B"/>
    <w:rsid w:val="444401F7"/>
    <w:rsid w:val="44F87A23"/>
    <w:rsid w:val="4864166B"/>
    <w:rsid w:val="4CEE1358"/>
    <w:rsid w:val="4D3522CE"/>
    <w:rsid w:val="4F1836D7"/>
    <w:rsid w:val="4F600E68"/>
    <w:rsid w:val="553298DB"/>
    <w:rsid w:val="55A8331C"/>
    <w:rsid w:val="56574EF1"/>
    <w:rsid w:val="573D1B84"/>
    <w:rsid w:val="574A05B2"/>
    <w:rsid w:val="59800FCE"/>
    <w:rsid w:val="5A1C4EE3"/>
    <w:rsid w:val="5A504131"/>
    <w:rsid w:val="5AA54F1E"/>
    <w:rsid w:val="5AC717D2"/>
    <w:rsid w:val="5AFA5087"/>
    <w:rsid w:val="5BFDED25"/>
    <w:rsid w:val="5DE81275"/>
    <w:rsid w:val="5E3D4050"/>
    <w:rsid w:val="5F7A3EF3"/>
    <w:rsid w:val="61E27004"/>
    <w:rsid w:val="62256616"/>
    <w:rsid w:val="62634BAC"/>
    <w:rsid w:val="638956B4"/>
    <w:rsid w:val="67CFB48B"/>
    <w:rsid w:val="68C71FEF"/>
    <w:rsid w:val="69F96D77"/>
    <w:rsid w:val="6E354283"/>
    <w:rsid w:val="71725FF5"/>
    <w:rsid w:val="757A60AE"/>
    <w:rsid w:val="75FF5F36"/>
    <w:rsid w:val="76A10F92"/>
    <w:rsid w:val="7DDF3825"/>
    <w:rsid w:val="F5FAC354"/>
    <w:rsid w:val="FFDFF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1" w:semiHidden="0" w:name="Normal"/>
    <w:lsdException w:qFormat="1" w:unhideWhenUsed="0" w:uiPriority="0" w:semiHidden="0" w:name="heading 1"/>
    <w:lsdException w:qFormat="1" w:uiPriority="0" w:name="heading 2"/>
    <w:lsdException w:qFormat="1" w:uiPriority="0" w:name="heading 3"/>
    <w:lsdException w:qFormat="1" w:uiPriority="1" w:semiHidden="0" w:name="heading 4"/>
    <w:lsdException w:qFormat="1" w:uiPriority="0" w:name="heading 5"/>
    <w:lsdException w:qFormat="1" w:uiPriority="1" w:semiHidden="0" w:name="heading 6"/>
    <w:lsdException w:qFormat="1" w:uiPriority="0" w:name="heading 7"/>
    <w:lsdException w:qFormat="1"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1"/>
    <w:pPr>
      <w:widowControl w:val="0"/>
      <w:autoSpaceDE w:val="0"/>
      <w:autoSpaceDN w:val="0"/>
      <w:adjustRightInd w:val="0"/>
    </w:pPr>
    <w:rPr>
      <w:rFonts w:hint="eastAsia" w:ascii="宋体" w:hAnsi="宋体" w:eastAsia="宋体" w:cs="Times New Roman"/>
      <w:sz w:val="22"/>
      <w:szCs w:val="24"/>
      <w:lang w:val="en-US" w:eastAsia="zh-CN" w:bidi="ar-SA"/>
    </w:rPr>
  </w:style>
  <w:style w:type="paragraph" w:styleId="4">
    <w:name w:val="heading 4"/>
    <w:basedOn w:val="1"/>
    <w:next w:val="1"/>
    <w:unhideWhenUsed/>
    <w:qFormat/>
    <w:uiPriority w:val="1"/>
    <w:pPr>
      <w:ind w:left="233"/>
      <w:outlineLvl w:val="3"/>
    </w:pPr>
    <w:rPr>
      <w:rFonts w:ascii="ﾋｼﾔｴｵﾈｿ・" w:hAnsi="ﾋｼﾔｴｵﾈｿ・" w:eastAsia="ﾋｼﾔｴｵﾈｿ・"/>
      <w:i/>
      <w:sz w:val="36"/>
    </w:rPr>
  </w:style>
  <w:style w:type="paragraph" w:styleId="5">
    <w:name w:val="heading 6"/>
    <w:basedOn w:val="1"/>
    <w:next w:val="1"/>
    <w:unhideWhenUsed/>
    <w:qFormat/>
    <w:uiPriority w:val="1"/>
    <w:pPr>
      <w:ind w:right="125"/>
      <w:jc w:val="center"/>
      <w:outlineLvl w:val="5"/>
    </w:pPr>
    <w:rPr>
      <w:rFonts w:ascii="华文中宋" w:hAnsi="华文中宋" w:eastAsia="华文中宋"/>
      <w:b/>
      <w:sz w:val="28"/>
    </w:rPr>
  </w:style>
  <w:style w:type="paragraph" w:styleId="6">
    <w:name w:val="heading 8"/>
    <w:basedOn w:val="1"/>
    <w:next w:val="1"/>
    <w:unhideWhenUsed/>
    <w:qFormat/>
    <w:uiPriority w:val="1"/>
    <w:pPr>
      <w:spacing w:before="66"/>
      <w:ind w:left="696"/>
      <w:outlineLvl w:val="7"/>
    </w:pPr>
    <w:rPr>
      <w:b/>
      <w:sz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960"/>
    </w:pPr>
  </w:style>
  <w:style w:type="paragraph" w:styleId="3">
    <w:name w:val="Body Text Indent"/>
    <w:basedOn w:val="1"/>
    <w:qFormat/>
    <w:uiPriority w:val="0"/>
    <w:pPr>
      <w:ind w:firstLine="570"/>
    </w:pPr>
    <w:rPr>
      <w:sz w:val="32"/>
    </w:rPr>
  </w:style>
  <w:style w:type="paragraph" w:styleId="7">
    <w:name w:val="Body Text"/>
    <w:basedOn w:val="1"/>
    <w:unhideWhenUsed/>
    <w:qFormat/>
    <w:uiPriority w:val="1"/>
    <w:pPr>
      <w:spacing w:before="137"/>
    </w:pPr>
    <w:rPr>
      <w:sz w:val="24"/>
    </w:rPr>
  </w:style>
  <w:style w:type="paragraph" w:styleId="8">
    <w:name w:val="footer"/>
    <w:basedOn w:val="1"/>
    <w:link w:val="16"/>
    <w:qFormat/>
    <w:uiPriority w:val="99"/>
    <w:pPr>
      <w:tabs>
        <w:tab w:val="center" w:pos="4153"/>
        <w:tab w:val="right" w:pos="8306"/>
      </w:tabs>
      <w:snapToGrid w:val="0"/>
    </w:pPr>
    <w:rPr>
      <w:sz w:val="18"/>
      <w:szCs w:val="18"/>
    </w:rPr>
  </w:style>
  <w:style w:type="paragraph" w:styleId="9">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rPr>
      <w:sz w:val="24"/>
    </w:rPr>
  </w:style>
  <w:style w:type="paragraph" w:customStyle="1" w:styleId="13">
    <w:name w:val="Table Paragraph"/>
    <w:basedOn w:val="1"/>
    <w:unhideWhenUsed/>
    <w:qFormat/>
    <w:uiPriority w:val="1"/>
    <w:pPr>
      <w:ind w:left="111"/>
    </w:pPr>
    <w:rPr>
      <w:sz w:val="24"/>
    </w:rPr>
  </w:style>
  <w:style w:type="paragraph" w:styleId="14">
    <w:name w:val="List Paragraph"/>
    <w:basedOn w:val="1"/>
    <w:unhideWhenUsed/>
    <w:qFormat/>
    <w:uiPriority w:val="1"/>
    <w:pPr>
      <w:spacing w:before="137"/>
      <w:ind w:left="213" w:firstLine="480"/>
    </w:pPr>
    <w:rPr>
      <w:sz w:val="24"/>
    </w:rPr>
  </w:style>
  <w:style w:type="character" w:customStyle="1" w:styleId="15">
    <w:name w:val="页眉 字符"/>
    <w:basedOn w:val="12"/>
    <w:link w:val="9"/>
    <w:qFormat/>
    <w:uiPriority w:val="0"/>
    <w:rPr>
      <w:rFonts w:ascii="宋体" w:hAnsi="宋体" w:eastAsia="宋体" w:cs="Times New Roman"/>
      <w:sz w:val="18"/>
      <w:szCs w:val="18"/>
    </w:rPr>
  </w:style>
  <w:style w:type="character" w:customStyle="1" w:styleId="16">
    <w:name w:val="页脚 字符"/>
    <w:basedOn w:val="12"/>
    <w:link w:val="8"/>
    <w:qFormat/>
    <w:uiPriority w:val="99"/>
    <w:rPr>
      <w:rFonts w:ascii="宋体" w:hAnsi="宋体"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1390</Words>
  <Characters>7924</Characters>
  <Lines>66</Lines>
  <Paragraphs>18</Paragraphs>
  <TotalTime>0</TotalTime>
  <ScaleCrop>false</ScaleCrop>
  <LinksUpToDate>false</LinksUpToDate>
  <CharactersWithSpaces>9296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dc:creator>
  <cp:lastModifiedBy>zjt</cp:lastModifiedBy>
  <cp:lastPrinted>2022-09-27T03:10:00Z</cp:lastPrinted>
  <dcterms:modified xsi:type="dcterms:W3CDTF">2022-09-30T13:39:46Z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BC3670A8012042F8B4D3830328D0BC6D</vt:lpwstr>
  </property>
</Properties>
</file>