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FB2D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jc w:val="left"/>
        <w:textAlignment w:val="auto"/>
        <w:rPr>
          <w:rStyle w:val="7"/>
          <w:rFonts w:hint="eastAsia" w:ascii="黑体" w:hAnsi="黑体" w:eastAsia="黑体" w:cs="黑体"/>
          <w:b w:val="0"/>
          <w:bCs/>
          <w:sz w:val="32"/>
          <w:szCs w:val="32"/>
          <w:lang w:val="en-US" w:eastAsia="zh-CN"/>
        </w:rPr>
      </w:pPr>
      <w:r>
        <w:rPr>
          <w:rStyle w:val="7"/>
          <w:rFonts w:hint="eastAsia" w:ascii="黑体" w:hAnsi="黑体" w:eastAsia="黑体" w:cs="黑体"/>
          <w:b w:val="0"/>
          <w:bCs/>
          <w:sz w:val="32"/>
          <w:szCs w:val="32"/>
          <w:lang w:val="en-US" w:eastAsia="zh-CN"/>
        </w:rPr>
        <w:t>附件2</w:t>
      </w:r>
    </w:p>
    <w:p w14:paraId="0893D56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jc w:val="center"/>
        <w:textAlignment w:val="auto"/>
        <w:rPr>
          <w:rStyle w:val="7"/>
          <w:rFonts w:hint="eastAsia" w:ascii="方正小标宋简体" w:hAnsi="方正小标宋简体" w:eastAsia="方正小标宋简体" w:cs="方正小标宋简体"/>
          <w:b w:val="0"/>
          <w:bCs/>
          <w:sz w:val="44"/>
          <w:szCs w:val="44"/>
          <w:lang w:eastAsia="zh-CN"/>
        </w:rPr>
      </w:pPr>
    </w:p>
    <w:p w14:paraId="0C2CE6F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jc w:val="center"/>
        <w:textAlignment w:val="auto"/>
        <w:rPr>
          <w:rStyle w:val="7"/>
          <w:rFonts w:hint="eastAsia" w:ascii="方正小标宋简体" w:hAnsi="方正小标宋简体" w:eastAsia="方正小标宋简体" w:cs="方正小标宋简体"/>
          <w:b w:val="0"/>
          <w:bCs/>
          <w:sz w:val="44"/>
          <w:szCs w:val="44"/>
          <w:lang w:eastAsia="zh-CN"/>
        </w:rPr>
      </w:pPr>
      <w:bookmarkStart w:id="0" w:name="_GoBack"/>
      <w:bookmarkEnd w:id="0"/>
      <w:r>
        <w:rPr>
          <w:rStyle w:val="7"/>
          <w:rFonts w:hint="eastAsia" w:ascii="方正小标宋简体" w:hAnsi="方正小标宋简体" w:eastAsia="方正小标宋简体" w:cs="方正小标宋简体"/>
          <w:b w:val="0"/>
          <w:bCs/>
          <w:sz w:val="44"/>
          <w:szCs w:val="44"/>
          <w:lang w:eastAsia="zh-CN"/>
        </w:rPr>
        <w:t>《</w:t>
      </w:r>
      <w:r>
        <w:rPr>
          <w:rStyle w:val="7"/>
          <w:rFonts w:hint="eastAsia" w:ascii="方正小标宋简体" w:hAnsi="方正小标宋简体" w:eastAsia="方正小标宋简体" w:cs="方正小标宋简体"/>
          <w:b w:val="0"/>
          <w:bCs/>
          <w:sz w:val="44"/>
          <w:szCs w:val="44"/>
          <w:lang w:val="en-US" w:eastAsia="zh-CN"/>
        </w:rPr>
        <w:t>吉林省推动数字家庭发展的若干措施</w:t>
      </w:r>
      <w:r>
        <w:rPr>
          <w:rStyle w:val="7"/>
          <w:rFonts w:hint="eastAsia" w:ascii="方正小标宋简体" w:hAnsi="方正小标宋简体" w:eastAsia="方正小标宋简体" w:cs="方正小标宋简体"/>
          <w:b w:val="0"/>
          <w:bCs/>
          <w:sz w:val="44"/>
          <w:szCs w:val="44"/>
          <w:lang w:eastAsia="zh-CN"/>
        </w:rPr>
        <w:t>》</w:t>
      </w:r>
    </w:p>
    <w:p w14:paraId="0069109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jc w:val="center"/>
        <w:textAlignment w:val="auto"/>
        <w:rPr>
          <w:rStyle w:val="7"/>
          <w:rFonts w:hint="eastAsia" w:ascii="方正小标宋简体" w:hAnsi="方正小标宋简体" w:eastAsia="方正小标宋简体" w:cs="方正小标宋简体"/>
          <w:b w:val="0"/>
          <w:bCs/>
          <w:sz w:val="44"/>
          <w:szCs w:val="44"/>
          <w:lang w:val="en-US" w:eastAsia="zh-CN"/>
        </w:rPr>
      </w:pPr>
      <w:r>
        <w:rPr>
          <w:rStyle w:val="7"/>
          <w:rFonts w:hint="eastAsia" w:ascii="方正小标宋简体" w:hAnsi="方正小标宋简体" w:eastAsia="方正小标宋简体" w:cs="方正小标宋简体"/>
          <w:b w:val="0"/>
          <w:bCs/>
          <w:sz w:val="44"/>
          <w:szCs w:val="44"/>
          <w:lang w:val="en-US" w:eastAsia="zh-CN"/>
        </w:rPr>
        <w:t>政策解读</w:t>
      </w:r>
    </w:p>
    <w:p w14:paraId="4B4BD40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textAlignment w:val="auto"/>
        <w:rPr>
          <w:rStyle w:val="7"/>
          <w:rFonts w:hint="eastAsia" w:ascii="仿宋_GB2312" w:hAnsi="仿宋_GB2312" w:eastAsia="仿宋_GB2312" w:cs="仿宋_GB2312"/>
          <w:b w:val="0"/>
          <w:bCs/>
          <w:sz w:val="32"/>
          <w:szCs w:val="32"/>
        </w:rPr>
      </w:pPr>
    </w:p>
    <w:p w14:paraId="382DBA6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黑体" w:hAnsi="黑体" w:eastAsia="黑体" w:cs="黑体"/>
          <w:b w:val="0"/>
          <w:bCs/>
          <w:sz w:val="32"/>
          <w:szCs w:val="32"/>
        </w:rPr>
      </w:pPr>
      <w:r>
        <w:rPr>
          <w:rStyle w:val="7"/>
          <w:rFonts w:hint="eastAsia" w:ascii="黑体" w:hAnsi="黑体" w:eastAsia="黑体" w:cs="黑体"/>
          <w:b w:val="0"/>
          <w:bCs/>
          <w:sz w:val="32"/>
          <w:szCs w:val="32"/>
        </w:rPr>
        <w:t>一、起草背景</w:t>
      </w:r>
    </w:p>
    <w:p w14:paraId="4BC6CA7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为贯彻落实党中央、国务院关于扩大内需、发展数字经济、促进服务消费高质量发展的战略部署，以及吉林省委、省政府的相关工作要求，加快发展数字家庭，提高居住品质，改善人居环境，特制定本措施。</w:t>
      </w:r>
    </w:p>
    <w:p w14:paraId="6DA5F7E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随着信息技术的快速发展，数字家庭产业迅速兴起，成为推动经济发展、改善民生的重要力量。数字家庭的应用，不仅能够提升居民生活品质，还可以促进相关产业发展，带动就业增长。吉林省高度重视数字家庭发展，将其作为推动经济社会发展的重要举措，出台了一系列政策措施，取得了积极成效。为进一步推动数字家庭发展，特制定本措施，旨在进一步完善政策措施，优化发展环境，促进数字家庭产业高质量发展。</w:t>
      </w:r>
    </w:p>
    <w:p w14:paraId="46787D9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黑体" w:hAnsi="黑体" w:eastAsia="黑体" w:cs="黑体"/>
          <w:b w:val="0"/>
          <w:bCs/>
          <w:sz w:val="32"/>
          <w:szCs w:val="32"/>
        </w:rPr>
      </w:pPr>
      <w:r>
        <w:rPr>
          <w:rStyle w:val="7"/>
          <w:rFonts w:hint="eastAsia" w:ascii="黑体" w:hAnsi="黑体" w:eastAsia="黑体" w:cs="黑体"/>
          <w:b w:val="0"/>
          <w:bCs/>
          <w:sz w:val="32"/>
          <w:szCs w:val="32"/>
        </w:rPr>
        <w:t>二、文件解读</w:t>
      </w:r>
    </w:p>
    <w:p w14:paraId="3F370BD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sz w:val="32"/>
          <w:szCs w:val="32"/>
        </w:rPr>
        <w:t>（一）加强数字家庭基础设施建设</w:t>
      </w:r>
    </w:p>
    <w:p w14:paraId="77433AC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措施强调加大住宅和社区的信息基础设施规划建设投入力度，实现光纤宽带、5G等高速无线网络和广播电视光纤与同轴电缆的全面覆盖。同时，推动三网融合，推广住宅户内综合信息箱应用，提升电力及信息网络连接能力，为数字家庭发展提供坚实的基础支撑。</w:t>
      </w:r>
    </w:p>
    <w:p w14:paraId="4836026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jc w:val="left"/>
        <w:textAlignment w:val="auto"/>
        <w:rPr>
          <w:rStyle w:val="7"/>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sz w:val="32"/>
          <w:szCs w:val="32"/>
        </w:rPr>
        <w:t>（二）细化数字家庭技术指导</w:t>
      </w:r>
    </w:p>
    <w:p w14:paraId="016DEC6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本措施提出制定数字家庭应用技术导则和建设评价导则，明确技术参数、建设等级划分及有关技术要求，并将数字家庭建设费用列入工程造价，为行业相关单位提供技术指导，确保数字家庭建设规范化、标准化。</w:t>
      </w:r>
    </w:p>
    <w:p w14:paraId="1FA5878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jc w:val="left"/>
        <w:textAlignment w:val="auto"/>
        <w:rPr>
          <w:rStyle w:val="7"/>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sz w:val="32"/>
          <w:szCs w:val="32"/>
        </w:rPr>
        <w:t>（三）强化居住小区数字化产品配备</w:t>
      </w:r>
    </w:p>
    <w:p w14:paraId="7FB6726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措施要求新建住宅小区配置智能门禁、入侵报警、视频监控等基本公共安全智能保障产品，提升小区安防水平；新建社区养老设施配置健康管理、紧急呼叫等智能产品，提升社区适老化水平。同时，鼓励建设和提供智能停车、智能快递柜等公共配套设施，提高居住品质。</w:t>
      </w:r>
    </w:p>
    <w:p w14:paraId="2C1758D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jc w:val="left"/>
        <w:textAlignment w:val="auto"/>
        <w:rPr>
          <w:rStyle w:val="7"/>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sz w:val="32"/>
          <w:szCs w:val="32"/>
        </w:rPr>
        <w:t>（四）深化数字家庭在新建住宅中的应用</w:t>
      </w:r>
    </w:p>
    <w:p w14:paraId="25B8D6C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措施要求新建全装修住宅配置楼宇对讲、入侵报警、可燃气体泄漏报警等基本智能产品，并鼓励各地出台支持政策，推动数字家庭和全装修新建商品房同步建设、同步验收、同步交付。同时，鼓励房地产开发企业提供多套应用数字家庭系统的装修设计方案和智能产品供消费者选择。</w:t>
      </w:r>
    </w:p>
    <w:p w14:paraId="1FF5269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jc w:val="left"/>
        <w:textAlignment w:val="auto"/>
        <w:rPr>
          <w:rStyle w:val="7"/>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sz w:val="32"/>
          <w:szCs w:val="32"/>
        </w:rPr>
        <w:t>（五）推进智慧家居社会化服务</w:t>
      </w:r>
    </w:p>
    <w:p w14:paraId="2FA8FB3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本措施鼓励物业服务企业建设智慧物业管理平台，推动与数字家庭系统基础平台的数据互联，满足居民线上获取信息、家庭报修、物业缴费等社会化服务的需要，提升物业服务能力。</w:t>
      </w:r>
    </w:p>
    <w:p w14:paraId="6DD6330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jc w:val="left"/>
        <w:textAlignment w:val="auto"/>
        <w:rPr>
          <w:rStyle w:val="7"/>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sz w:val="32"/>
          <w:szCs w:val="32"/>
        </w:rPr>
        <w:t>（六）构筑数字家庭安全保障</w:t>
      </w:r>
    </w:p>
    <w:p w14:paraId="46F933A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本措施强调数字家庭系统应同步规划、同步建设、同步使用网络安全技术，健全数据授权管理，加强网络安全管理，全方位提升安全防护能力，确保系统安全稳定运行，切实保护用户隐私。</w:t>
      </w:r>
    </w:p>
    <w:p w14:paraId="1D2F262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jc w:val="left"/>
        <w:textAlignment w:val="auto"/>
        <w:rPr>
          <w:rStyle w:val="7"/>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sz w:val="32"/>
          <w:szCs w:val="32"/>
        </w:rPr>
        <w:t>（七）开展数字家庭应用场景展示</w:t>
      </w:r>
    </w:p>
    <w:p w14:paraId="7EF8127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措施鼓励打造各具特色的数字家庭示范项目，建设智能家居体验中心，提高公众对数字家庭、智能家居的认知度。同时，鼓励各地在家居消费季等促销活动中推广数字家庭产品，推动智能家居产品走进千家万户。</w:t>
      </w:r>
    </w:p>
    <w:p w14:paraId="153B98B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jc w:val="left"/>
        <w:textAlignment w:val="auto"/>
        <w:rPr>
          <w:rStyle w:val="7"/>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sz w:val="32"/>
          <w:szCs w:val="32"/>
        </w:rPr>
        <w:t>（八）加大对数字家庭应用的金融支持</w:t>
      </w:r>
    </w:p>
    <w:p w14:paraId="6B80697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本措施鼓励金融机构发展企业购买数字家庭成套设备的金融业务，对数字家庭住宅项目依法依规提供综合金融服务，为数字家庭发展提供资金支持。</w:t>
      </w:r>
    </w:p>
    <w:p w14:paraId="722DD26E">
      <w:pPr>
        <w:keepNext w:val="0"/>
        <w:keepLines w:val="0"/>
        <w:pageBreakBefore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4F0E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D682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DD682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11B98"/>
    <w:rsid w:val="28411B98"/>
    <w:rsid w:val="28DA15BC"/>
    <w:rsid w:val="44224F14"/>
    <w:rsid w:val="61351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1212</Words>
  <Characters>1213</Characters>
  <Lines>0</Lines>
  <Paragraphs>0</Paragraphs>
  <TotalTime>8</TotalTime>
  <ScaleCrop>false</ScaleCrop>
  <LinksUpToDate>false</LinksUpToDate>
  <CharactersWithSpaces>1213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2025-07-31T00:12:00Z</dcterms:created>
  <dc:creator>Miaobw</dc:creator>
  <cp:lastModifiedBy>Miaobw</cp:lastModifiedBy>
  <dcterms:modified xsi:type="dcterms:W3CDTF">2025-07-31T00:36:42Z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DC8ADBF4380748A3BAC18F098D322589_11</vt:lpwstr>
  </property>
  <property fmtid="{D5CDD505-2E9C-101B-9397-08002B2CF9AE}" pid="4" name="KSOTemplateDocerSaveRecord">
    <vt:lpwstr>eyJoZGlkIjoiYzNlM2ZkMTM1ZDI5YzY5ZGZkNjJkZjQ3YjM1YTU0NzMiLCJ1c2VySWQiOiI1OTIyMTgxNzgifQ==</vt:lpwstr>
  </property>
</Properties>
</file>