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A24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6ACEE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关于强化住宅专项维修资金项目监督管理的若干措施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（征求意见稿）》政策解读</w:t>
      </w:r>
    </w:p>
    <w:p w14:paraId="2C388E04">
      <w:pPr>
        <w:numPr>
          <w:ilvl w:val="0"/>
          <w:numId w:val="0"/>
        </w:numPr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36C3F47">
      <w:pPr>
        <w:numPr>
          <w:ilvl w:val="0"/>
          <w:numId w:val="0"/>
        </w:numPr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制定背景</w:t>
      </w:r>
    </w:p>
    <w:p w14:paraId="1099C0D3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</w:t>
      </w:r>
      <w:r>
        <w:rPr>
          <w:rFonts w:ascii="仿宋_GB2312" w:hAnsi="仿宋_GB2312" w:eastAsia="仿宋_GB2312" w:cs="仿宋_GB2312"/>
          <w:sz w:val="32"/>
          <w:szCs w:val="32"/>
        </w:rPr>
        <w:t>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加强住宅专项维修资金项目监管，强</w:t>
      </w:r>
      <w:r>
        <w:rPr>
          <w:rFonts w:ascii="仿宋_GB2312" w:hAnsi="仿宋_GB2312" w:eastAsia="仿宋_GB2312" w:cs="仿宋_GB2312"/>
          <w:sz w:val="32"/>
          <w:szCs w:val="32"/>
        </w:rPr>
        <w:t>化</w:t>
      </w:r>
      <w:r>
        <w:rPr>
          <w:rFonts w:hint="eastAsia" w:ascii="仿宋_GB2312" w:hAnsi="仿宋_GB2312" w:eastAsia="仿宋_GB2312" w:cs="仿宋_GB2312"/>
          <w:sz w:val="32"/>
          <w:szCs w:val="32"/>
        </w:rPr>
        <w:t>预结算、施工、监理、验收、物业</w:t>
      </w:r>
      <w:r>
        <w:rPr>
          <w:rFonts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环节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监督，保障资金使用安全，维护业主合法权益，按照《住宅专项维修资金管理办法》《吉林省住宅专项维修资金管理办法》等有关规定，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结合本省实际，制定该文件，现面向社会征求意见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15B814A">
      <w:pPr>
        <w:numPr>
          <w:ilvl w:val="0"/>
          <w:numId w:val="0"/>
        </w:numPr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主要内容</w:t>
      </w:r>
    </w:p>
    <w:p w14:paraId="016A9966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关于强化住宅专项维修资金项目监督管理的若干措施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》共六方面、十七条内容，主要包括：预算审核、</w:t>
      </w:r>
      <w:r>
        <w:rPr>
          <w:rFonts w:hint="eastAsia" w:ascii="仿宋_GB2312" w:hAnsi="仿宋_GB2312" w:eastAsia="仿宋_GB2312" w:cs="仿宋_GB2312"/>
          <w:sz w:val="32"/>
          <w:szCs w:val="32"/>
        </w:rPr>
        <w:t>结算审核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施工单位选聘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施工质量监督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竣工验收监管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日常监督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71E94D6">
      <w:pPr>
        <w:numPr>
          <w:ilvl w:val="0"/>
          <w:numId w:val="1"/>
        </w:numPr>
        <w:ind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措施亮点</w:t>
      </w:r>
    </w:p>
    <w:p w14:paraId="2015673D">
      <w:pPr>
        <w:numPr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聚焦维修项目预结算、施工单位选聘、施工质量、竣工验收、日常监管等关键节点，明确责任主体、操作规范和监督流程，保障资金使用安全，维护业主合法权益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1098ED4">
      <w:pPr>
        <w:numPr>
          <w:numId w:val="0"/>
        </w:numPr>
        <w:ind w:left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459978FB">
      <w:pPr>
        <w:numPr>
          <w:numId w:val="0"/>
        </w:numPr>
        <w:ind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F080C84">
      <w:pPr>
        <w:numPr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BD695C"/>
    <w:multiLevelType w:val="singleLevel"/>
    <w:tmpl w:val="37BD695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A2CC5"/>
    <w:rsid w:val="198A2CC5"/>
    <w:rsid w:val="3AED76A8"/>
    <w:rsid w:val="5EAB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2026-09-01T06:50:00Z</dcterms:created>
  <dc:creator>N、</dc:creator>
  <cp:lastModifiedBy>N、</cp:lastModifiedBy>
  <dcterms:modified xsi:type="dcterms:W3CDTF">2026-09-01T07:06:34Z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08BA97D9D1154361AD506F76BBBFF800_11</vt:lpwstr>
  </property>
  <property fmtid="{D5CDD505-2E9C-101B-9397-08002B2CF9AE}" pid="4" name="KSOTemplateDocerSaveRecord">
    <vt:lpwstr>eyJoZGlkIjoiODhkMjhlYmE2NmZhYTVlYTNkYmYwODBmNzRlY2Y0ZjciLCJ1c2VySWQiOiIzMzY2MjU1NTcifQ==</vt:lpwstr>
  </property>
</Properties>
</file>