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F872BE2">
      <w:pPr>
        <w:keepNext w:val="0"/>
        <w:keepLines w:val="0"/>
        <w:widowControl/>
        <w:suppressLineNumbers w:val="0"/>
        <w:jc w:val="center"/>
        <w:rPr>
          <w:rFonts w:hint="eastAsia" w:ascii="黑体" w:hAnsi="黑体" w:eastAsia="黑体" w:cs="黑体"/>
          <w:color w:val="333333"/>
          <w:kern w:val="0"/>
          <w:sz w:val="28"/>
          <w:szCs w:val="28"/>
        </w:rPr>
      </w:pPr>
      <w:r>
        <w:rPr>
          <w:rFonts w:hint="eastAsia" w:ascii="黑体" w:hAnsi="黑体" w:eastAsia="黑体" w:cs="黑体"/>
          <w:color w:val="333333"/>
          <w:kern w:val="0"/>
          <w:sz w:val="44"/>
          <w:szCs w:val="44"/>
        </w:rPr>
        <w:t>吉林省</w:t>
      </w:r>
      <w:r>
        <w:rPr>
          <w:rFonts w:hint="eastAsia" w:ascii="黑体" w:hAnsi="黑体" w:eastAsia="黑体" w:cs="黑体"/>
          <w:color w:val="333333"/>
          <w:kern w:val="0"/>
          <w:sz w:val="44"/>
          <w:szCs w:val="44"/>
          <w:lang w:val="en-US" w:eastAsia="zh-CN"/>
        </w:rPr>
        <w:t>房屋市政工程</w:t>
      </w:r>
      <w:r>
        <w:rPr>
          <w:rFonts w:hint="eastAsia" w:ascii="黑体" w:hAnsi="黑体" w:eastAsia="黑体" w:cs="黑体"/>
          <w:color w:val="333333"/>
          <w:kern w:val="0"/>
          <w:sz w:val="44"/>
          <w:szCs w:val="44"/>
        </w:rPr>
        <w:t>危险性较大的分部分项工程安全管理实施细则</w:t>
      </w:r>
    </w:p>
    <w:p w14:paraId="15908585">
      <w:pPr>
        <w:widowControl/>
        <w:shd w:val="clear" w:color="auto" w:fill="FEFFFF"/>
        <w:spacing w:line="525" w:lineRule="atLeast"/>
        <w:jc w:val="left"/>
        <w:rPr>
          <w:rFonts w:ascii="微软雅黑" w:hAnsi="微软雅黑" w:eastAsia="微软雅黑" w:cs="宋体"/>
          <w:color w:val="333333"/>
          <w:kern w:val="0"/>
          <w:sz w:val="24"/>
          <w:szCs w:val="24"/>
        </w:rPr>
      </w:pPr>
      <w:r>
        <w:rPr>
          <w:rFonts w:hint="eastAsia" w:ascii="微软雅黑" w:hAnsi="微软雅黑" w:eastAsia="微软雅黑" w:cs="宋体"/>
          <w:color w:val="333333"/>
          <w:kern w:val="0"/>
          <w:sz w:val="24"/>
          <w:szCs w:val="24"/>
        </w:rPr>
        <w:t> </w:t>
      </w:r>
    </w:p>
    <w:p w14:paraId="3E593011">
      <w:pPr>
        <w:widowControl/>
        <w:shd w:val="clear" w:color="auto" w:fill="FEFFFF"/>
        <w:spacing w:line="525" w:lineRule="atLeast"/>
        <w:jc w:val="center"/>
        <w:rPr>
          <w:rFonts w:hint="eastAsia" w:ascii="仿宋" w:hAnsi="仿宋" w:eastAsia="仿宋" w:cs="仿宋"/>
          <w:b/>
          <w:bCs/>
          <w:color w:val="333333"/>
          <w:kern w:val="0"/>
          <w:sz w:val="36"/>
          <w:szCs w:val="36"/>
        </w:rPr>
      </w:pPr>
      <w:r>
        <w:rPr>
          <w:rFonts w:hint="eastAsia" w:ascii="仿宋" w:hAnsi="仿宋" w:eastAsia="仿宋" w:cs="仿宋"/>
          <w:b/>
          <w:bCs/>
          <w:color w:val="333333"/>
          <w:kern w:val="0"/>
          <w:sz w:val="36"/>
          <w:szCs w:val="36"/>
        </w:rPr>
        <w:t>第一章　总　则</w:t>
      </w:r>
    </w:p>
    <w:p w14:paraId="25DF7546">
      <w:pPr>
        <w:pStyle w:val="2"/>
        <w:ind w:firstLine="640"/>
      </w:pPr>
    </w:p>
    <w:p w14:paraId="727E01CA">
      <w:pPr>
        <w:keepNext w:val="0"/>
        <w:keepLines w:val="0"/>
        <w:widowControl/>
        <w:suppressLineNumbers w:val="0"/>
        <w:jc w:val="left"/>
        <w:rPr>
          <w:rFonts w:hint="eastAsia" w:ascii="仿宋" w:hAnsi="仿宋" w:eastAsia="仿宋" w:cs="仿宋"/>
          <w:color w:val="333333"/>
          <w:kern w:val="0"/>
          <w:sz w:val="32"/>
          <w:szCs w:val="32"/>
          <w:lang w:val="en-US" w:eastAsia="zh-CN"/>
        </w:rPr>
      </w:pPr>
      <w:r>
        <w:rPr>
          <w:rFonts w:hint="eastAsia" w:ascii="仿宋" w:hAnsi="仿宋" w:eastAsia="仿宋" w:cs="仿宋"/>
          <w:color w:val="333333"/>
          <w:kern w:val="0"/>
          <w:sz w:val="32"/>
          <w:szCs w:val="32"/>
        </w:rPr>
        <w:t>　　第一条　为加强吉林省房屋建筑和市政基础设施工程中危险性较大的分部分项工程安全管理，有效防范生产安全事故，根据</w:t>
      </w:r>
      <w:r>
        <w:rPr>
          <w:rFonts w:hint="eastAsia" w:ascii="仿宋" w:hAnsi="仿宋" w:eastAsia="仿宋" w:cs="仿宋"/>
          <w:color w:val="333333"/>
          <w:kern w:val="0"/>
          <w:sz w:val="32"/>
          <w:szCs w:val="32"/>
          <w:lang w:eastAsia="zh-CN"/>
        </w:rPr>
        <w:t>住房和城乡建设部</w:t>
      </w:r>
      <w:r>
        <w:rPr>
          <w:rFonts w:hint="eastAsia" w:ascii="仿宋" w:hAnsi="仿宋" w:eastAsia="仿宋" w:cs="仿宋"/>
          <w:color w:val="333333"/>
          <w:kern w:val="0"/>
          <w:sz w:val="32"/>
          <w:szCs w:val="32"/>
        </w:rPr>
        <w:t>《危险性较大的分部分项工程安全管理规定》（</w:t>
      </w:r>
      <w:r>
        <w:rPr>
          <w:rFonts w:hint="eastAsia" w:ascii="仿宋" w:hAnsi="仿宋" w:eastAsia="仿宋" w:cs="仿宋"/>
          <w:color w:val="333333"/>
          <w:kern w:val="0"/>
          <w:sz w:val="32"/>
          <w:szCs w:val="32"/>
          <w:lang w:eastAsia="zh-CN"/>
        </w:rPr>
        <w:t>住房和城乡建设部</w:t>
      </w:r>
      <w:r>
        <w:rPr>
          <w:rFonts w:hint="eastAsia" w:ascii="仿宋" w:hAnsi="仿宋" w:eastAsia="仿宋" w:cs="仿宋"/>
          <w:color w:val="333333"/>
          <w:kern w:val="0"/>
          <w:sz w:val="32"/>
          <w:szCs w:val="32"/>
          <w:lang w:val="en-US" w:eastAsia="zh-CN"/>
        </w:rPr>
        <w:t xml:space="preserve"> </w:t>
      </w:r>
      <w:bookmarkStart w:id="1" w:name="_GoBack"/>
      <w:bookmarkEnd w:id="1"/>
      <w:r>
        <w:rPr>
          <w:rFonts w:hint="eastAsia" w:ascii="仿宋" w:hAnsi="仿宋" w:eastAsia="仿宋" w:cs="仿宋"/>
          <w:color w:val="333333"/>
          <w:kern w:val="0"/>
          <w:sz w:val="32"/>
          <w:szCs w:val="32"/>
          <w:lang w:eastAsia="zh-CN"/>
        </w:rPr>
        <w:t>第</w:t>
      </w:r>
      <w:r>
        <w:rPr>
          <w:rFonts w:hint="eastAsia" w:ascii="仿宋" w:hAnsi="仿宋" w:eastAsia="仿宋" w:cs="仿宋"/>
          <w:color w:val="333333"/>
          <w:kern w:val="0"/>
          <w:sz w:val="32"/>
          <w:szCs w:val="32"/>
        </w:rPr>
        <w:t>37号令）、《住房城乡建设部办公厅关于实施〈危险性较大的分部分项工程安全管理规定〉有关问题的通知》（建办质〔2018〕31号）、《住房和城乡建设部办公厅关于印发危险性较大的分部分项工程专项施工方案编制指南的通知》（建办质〔20</w:t>
      </w:r>
      <w:r>
        <w:rPr>
          <w:rFonts w:hint="eastAsia" w:ascii="仿宋" w:hAnsi="仿宋" w:eastAsia="仿宋" w:cs="仿宋"/>
          <w:color w:val="333333"/>
          <w:kern w:val="0"/>
          <w:sz w:val="32"/>
          <w:szCs w:val="32"/>
          <w:lang w:val="en-US" w:eastAsia="zh-CN"/>
        </w:rPr>
        <w:t>21</w:t>
      </w:r>
      <w:r>
        <w:rPr>
          <w:rFonts w:hint="eastAsia" w:ascii="仿宋" w:hAnsi="仿宋" w:eastAsia="仿宋" w:cs="仿宋"/>
          <w:color w:val="333333"/>
          <w:kern w:val="0"/>
          <w:sz w:val="32"/>
          <w:szCs w:val="32"/>
        </w:rPr>
        <w:t>〕48号）及相关法律法规要求，结合本省实际，制定吉林省</w:t>
      </w:r>
      <w:r>
        <w:rPr>
          <w:rFonts w:hint="eastAsia" w:ascii="仿宋" w:hAnsi="仿宋" w:eastAsia="仿宋" w:cs="仿宋"/>
          <w:color w:val="333333"/>
          <w:kern w:val="0"/>
          <w:sz w:val="32"/>
          <w:szCs w:val="32"/>
          <w:lang w:val="en-US" w:eastAsia="zh-CN"/>
        </w:rPr>
        <w:t>房屋市政工程</w:t>
      </w:r>
      <w:r>
        <w:rPr>
          <w:rFonts w:hint="eastAsia" w:ascii="仿宋" w:hAnsi="仿宋" w:eastAsia="仿宋" w:cs="仿宋"/>
          <w:color w:val="333333"/>
          <w:kern w:val="0"/>
          <w:sz w:val="32"/>
          <w:szCs w:val="32"/>
        </w:rPr>
        <w:t>危险性较大的分部分项工程安全管理实施细则</w:t>
      </w:r>
      <w:r>
        <w:rPr>
          <w:rFonts w:hint="eastAsia" w:ascii="仿宋" w:hAnsi="仿宋" w:eastAsia="仿宋" w:cs="仿宋"/>
          <w:color w:val="333333"/>
          <w:kern w:val="0"/>
          <w:sz w:val="32"/>
          <w:szCs w:val="32"/>
          <w:lang w:eastAsia="zh-CN"/>
        </w:rPr>
        <w:t>。</w:t>
      </w:r>
    </w:p>
    <w:p w14:paraId="41911C9C">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第二条　本细则适用于本省行政区域内房屋建筑和市政基础设施工程</w:t>
      </w: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rPr>
        <w:t>以下简称"</w:t>
      </w:r>
      <w:r>
        <w:rPr>
          <w:rFonts w:hint="eastAsia" w:ascii="仿宋" w:hAnsi="仿宋" w:eastAsia="仿宋" w:cs="仿宋"/>
          <w:color w:val="333333"/>
          <w:kern w:val="0"/>
          <w:sz w:val="32"/>
          <w:szCs w:val="32"/>
          <w:lang w:val="en-US" w:eastAsia="zh-CN"/>
        </w:rPr>
        <w:t>房屋市政工程</w:t>
      </w:r>
      <w:r>
        <w:rPr>
          <w:rFonts w:hint="eastAsia" w:ascii="仿宋" w:hAnsi="仿宋" w:eastAsia="仿宋" w:cs="仿宋"/>
          <w:color w:val="333333"/>
          <w:kern w:val="0"/>
          <w:sz w:val="32"/>
          <w:szCs w:val="32"/>
        </w:rPr>
        <w:t>"</w:t>
      </w:r>
      <w:r>
        <w:rPr>
          <w:rFonts w:hint="eastAsia" w:ascii="仿宋" w:hAnsi="仿宋" w:eastAsia="仿宋" w:cs="仿宋"/>
          <w:color w:val="333333"/>
          <w:kern w:val="0"/>
          <w:sz w:val="32"/>
          <w:szCs w:val="32"/>
          <w:lang w:eastAsia="zh-CN"/>
        </w:rPr>
        <w:t>）</w:t>
      </w:r>
      <w:r>
        <w:rPr>
          <w:rFonts w:hint="eastAsia" w:ascii="仿宋" w:hAnsi="仿宋" w:eastAsia="仿宋" w:cs="仿宋"/>
          <w:color w:val="333333"/>
          <w:kern w:val="0"/>
          <w:sz w:val="32"/>
          <w:szCs w:val="32"/>
        </w:rPr>
        <w:t>中危险性较大的分部分项工程安全管理。</w:t>
      </w:r>
    </w:p>
    <w:p w14:paraId="58D16EB8">
      <w:pPr>
        <w:widowControl/>
        <w:shd w:val="clear" w:color="auto" w:fill="FEFFFF"/>
        <w:spacing w:line="525" w:lineRule="atLeast"/>
        <w:ind w:firstLine="640" w:firstLineChars="200"/>
        <w:jc w:val="left"/>
        <w:rPr>
          <w:rFonts w:hint="eastAsia" w:ascii="仿宋" w:hAnsi="仿宋" w:eastAsia="仿宋" w:cs="仿宋"/>
          <w:color w:val="333333"/>
          <w:kern w:val="0"/>
          <w:sz w:val="32"/>
          <w:szCs w:val="32"/>
          <w:lang w:eastAsia="zh-CN"/>
        </w:rPr>
      </w:pPr>
      <w:r>
        <w:rPr>
          <w:rFonts w:hint="eastAsia" w:ascii="仿宋" w:hAnsi="仿宋" w:eastAsia="仿宋" w:cs="仿宋"/>
          <w:color w:val="333333"/>
          <w:kern w:val="0"/>
          <w:sz w:val="32"/>
          <w:szCs w:val="32"/>
        </w:rPr>
        <w:t>第三条　本细则所称危险性较大的分部分项工程（以下简称"危大工程"），是指</w:t>
      </w:r>
      <w:r>
        <w:rPr>
          <w:rFonts w:hint="eastAsia" w:ascii="仿宋" w:hAnsi="仿宋" w:eastAsia="仿宋" w:cs="仿宋"/>
          <w:color w:val="333333"/>
          <w:kern w:val="0"/>
          <w:sz w:val="32"/>
          <w:szCs w:val="32"/>
          <w:lang w:val="en-US" w:eastAsia="zh-CN"/>
        </w:rPr>
        <w:t>房屋市政工程</w:t>
      </w:r>
      <w:r>
        <w:rPr>
          <w:rFonts w:hint="eastAsia" w:ascii="仿宋" w:hAnsi="仿宋" w:eastAsia="仿宋" w:cs="仿宋"/>
          <w:color w:val="333333"/>
          <w:kern w:val="0"/>
          <w:sz w:val="32"/>
          <w:szCs w:val="32"/>
        </w:rPr>
        <w:t>在施工过程中，容易导致人员群死群伤或者造成重大经济损失的分部分项工程</w:t>
      </w:r>
      <w:r>
        <w:rPr>
          <w:rFonts w:hint="eastAsia" w:ascii="仿宋" w:hAnsi="仿宋" w:eastAsia="仿宋" w:cs="仿宋"/>
          <w:color w:val="000000" w:themeColor="text1"/>
          <w:kern w:val="0"/>
          <w:sz w:val="32"/>
          <w:szCs w:val="32"/>
          <w14:textFill>
            <w14:solidFill>
              <w14:schemeClr w14:val="tx1"/>
            </w14:solidFill>
          </w14:textFill>
        </w:rPr>
        <w:t>。</w:t>
      </w:r>
      <w:r>
        <w:rPr>
          <w:rFonts w:hint="eastAsia" w:ascii="仿宋" w:hAnsi="仿宋" w:eastAsia="仿宋" w:cs="仿宋"/>
          <w:color w:val="FF0000"/>
          <w:kern w:val="0"/>
          <w:sz w:val="32"/>
          <w:szCs w:val="32"/>
        </w:rPr>
        <w:t>危大工程以及超过一定规模的危大工程范围详见附件1</w:t>
      </w:r>
      <w:r>
        <w:rPr>
          <w:rFonts w:hint="eastAsia" w:ascii="仿宋" w:hAnsi="仿宋" w:eastAsia="仿宋" w:cs="仿宋"/>
          <w:color w:val="FF0000"/>
          <w:kern w:val="0"/>
          <w:sz w:val="32"/>
          <w:szCs w:val="32"/>
          <w:lang w:eastAsia="zh-CN"/>
        </w:rPr>
        <w:t>。</w:t>
      </w:r>
    </w:p>
    <w:p w14:paraId="65538FA8">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第四条　省住房和城乡建设厅负责全省危大工程安全管理的指导监督。县级以上地方人民政府住房城乡建设主管部门按照职责分工负责本行政区域内危大工程的安全监督管理。</w:t>
      </w:r>
    </w:p>
    <w:p w14:paraId="4DB5D852">
      <w:pPr>
        <w:widowControl/>
        <w:shd w:val="clear" w:color="auto" w:fill="FEFFFF"/>
        <w:spacing w:line="525" w:lineRule="atLeast"/>
        <w:jc w:val="center"/>
        <w:rPr>
          <w:rFonts w:ascii="仿宋" w:hAnsi="仿宋" w:eastAsia="仿宋" w:cs="仿宋"/>
          <w:b/>
          <w:bCs/>
          <w:color w:val="333333"/>
          <w:kern w:val="0"/>
          <w:sz w:val="36"/>
          <w:szCs w:val="36"/>
        </w:rPr>
      </w:pPr>
      <w:r>
        <w:rPr>
          <w:rFonts w:hint="eastAsia" w:ascii="仿宋" w:hAnsi="仿宋" w:eastAsia="仿宋" w:cs="仿宋"/>
          <w:b/>
          <w:bCs/>
          <w:color w:val="333333"/>
          <w:kern w:val="0"/>
          <w:sz w:val="36"/>
          <w:szCs w:val="36"/>
        </w:rPr>
        <w:t>第</w:t>
      </w:r>
      <w:r>
        <w:rPr>
          <w:rFonts w:hint="eastAsia" w:ascii="仿宋" w:hAnsi="仿宋" w:eastAsia="仿宋" w:cs="仿宋"/>
          <w:b/>
          <w:bCs/>
          <w:color w:val="333333"/>
          <w:kern w:val="0"/>
          <w:sz w:val="36"/>
          <w:szCs w:val="36"/>
          <w:lang w:val="en-US" w:eastAsia="zh-CN"/>
        </w:rPr>
        <w:t>二</w:t>
      </w:r>
      <w:r>
        <w:rPr>
          <w:rFonts w:hint="eastAsia" w:ascii="仿宋" w:hAnsi="仿宋" w:eastAsia="仿宋" w:cs="仿宋"/>
          <w:b/>
          <w:bCs/>
          <w:color w:val="333333"/>
          <w:kern w:val="0"/>
          <w:sz w:val="36"/>
          <w:szCs w:val="36"/>
        </w:rPr>
        <w:t>章　前期保障</w:t>
      </w:r>
    </w:p>
    <w:p w14:paraId="065F7510">
      <w:pPr>
        <w:pStyle w:val="2"/>
        <w:ind w:firstLine="640"/>
      </w:pPr>
    </w:p>
    <w:p w14:paraId="1E4418F1">
      <w:pPr>
        <w:widowControl/>
        <w:shd w:val="clear" w:color="auto" w:fill="FEFFFF"/>
        <w:spacing w:line="525" w:lineRule="atLeast"/>
        <w:ind w:firstLine="640" w:firstLineChars="200"/>
        <w:jc w:val="left"/>
        <w:rPr>
          <w:rFonts w:hint="eastAsia" w:ascii="仿宋" w:hAnsi="仿宋" w:eastAsia="仿宋" w:cs="仿宋"/>
          <w:color w:val="FF0000"/>
          <w:kern w:val="0"/>
          <w:sz w:val="32"/>
          <w:szCs w:val="32"/>
        </w:rPr>
      </w:pPr>
      <w:r>
        <w:rPr>
          <w:rFonts w:hint="eastAsia" w:ascii="仿宋" w:hAnsi="仿宋" w:eastAsia="仿宋" w:cs="仿宋"/>
          <w:color w:val="000000" w:themeColor="text1"/>
          <w:kern w:val="0"/>
          <w:sz w:val="32"/>
          <w:szCs w:val="32"/>
          <w:lang w:val="en-US" w:eastAsia="zh-CN"/>
          <w14:textFill>
            <w14:solidFill>
              <w14:schemeClr w14:val="tx1"/>
            </w14:solidFill>
          </w14:textFill>
        </w:rPr>
        <w:t>第五条</w:t>
      </w:r>
      <w:r>
        <w:rPr>
          <w:rFonts w:hint="eastAsia" w:ascii="仿宋" w:hAnsi="仿宋" w:eastAsia="仿宋" w:cs="仿宋"/>
          <w:color w:val="FF0000"/>
          <w:kern w:val="0"/>
          <w:sz w:val="32"/>
          <w:szCs w:val="32"/>
          <w:lang w:val="en-US" w:eastAsia="zh-CN"/>
        </w:rPr>
        <w:t xml:space="preserve"> </w:t>
      </w:r>
      <w:r>
        <w:rPr>
          <w:rFonts w:hint="eastAsia" w:ascii="仿宋" w:hAnsi="仿宋" w:eastAsia="仿宋" w:cs="仿宋"/>
          <w:color w:val="FF0000"/>
          <w:kern w:val="0"/>
          <w:sz w:val="32"/>
          <w:szCs w:val="32"/>
        </w:rPr>
        <w:t>危大工程应实施全过程管理。管理流程详见附件2，监理程序详见附件3。</w:t>
      </w:r>
    </w:p>
    <w:p w14:paraId="4B8807FC">
      <w:pPr>
        <w:spacing w:line="312" w:lineRule="auto"/>
        <w:ind w:firstLine="640" w:firstLineChars="200"/>
        <w:rPr>
          <w:rFonts w:ascii="仿宋" w:hAnsi="仿宋" w:eastAsia="仿宋" w:cs="仿宋"/>
          <w:color w:val="FF0000"/>
          <w:kern w:val="0"/>
          <w:sz w:val="32"/>
          <w:szCs w:val="32"/>
        </w:rPr>
      </w:pPr>
      <w:r>
        <w:rPr>
          <w:rFonts w:hint="eastAsia" w:ascii="仿宋" w:hAnsi="仿宋" w:eastAsia="仿宋" w:cs="仿宋"/>
          <w:color w:val="333333"/>
          <w:kern w:val="0"/>
          <w:sz w:val="32"/>
          <w:szCs w:val="32"/>
        </w:rPr>
        <w:t>第</w:t>
      </w:r>
      <w:r>
        <w:rPr>
          <w:rFonts w:hint="eastAsia" w:ascii="仿宋" w:hAnsi="仿宋" w:eastAsia="仿宋" w:cs="仿宋"/>
          <w:color w:val="333333"/>
          <w:kern w:val="0"/>
          <w:sz w:val="32"/>
          <w:szCs w:val="32"/>
          <w:lang w:val="en-US" w:eastAsia="zh-CN"/>
        </w:rPr>
        <w:t>六</w:t>
      </w:r>
      <w:r>
        <w:rPr>
          <w:rFonts w:hint="eastAsia" w:ascii="仿宋" w:hAnsi="仿宋" w:eastAsia="仿宋" w:cs="仿宋"/>
          <w:color w:val="333333"/>
          <w:kern w:val="0"/>
          <w:sz w:val="32"/>
          <w:szCs w:val="32"/>
        </w:rPr>
        <w:t xml:space="preserve">条 </w:t>
      </w:r>
      <w:r>
        <w:rPr>
          <w:rFonts w:hint="eastAsia" w:ascii="仿宋" w:hAnsi="仿宋" w:eastAsia="仿宋" w:cs="仿宋"/>
          <w:color w:val="FF0000"/>
          <w:kern w:val="0"/>
          <w:sz w:val="32"/>
          <w:szCs w:val="32"/>
          <w:lang w:val="en-US" w:eastAsia="zh-CN"/>
        </w:rPr>
        <w:t>建设单位应当依法提供真实、准确、完整的工程地质、水文地质、工程周边环境及毗邻区域内供水、排水、供电、供气、供热、通信、广播电视等地下管线资料，气象和水文观测资料，相邻建筑物和构筑物、地下工程的有关资料，并及时更新。</w:t>
      </w:r>
    </w:p>
    <w:p w14:paraId="565E5422">
      <w:pPr>
        <w:widowControl/>
        <w:shd w:val="clear" w:color="auto" w:fill="FEFFFF"/>
        <w:spacing w:line="525" w:lineRule="atLeast"/>
        <w:ind w:firstLine="640" w:firstLineChars="200"/>
        <w:jc w:val="left"/>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第</w:t>
      </w:r>
      <w:r>
        <w:rPr>
          <w:rFonts w:hint="eastAsia" w:ascii="仿宋" w:hAnsi="仿宋" w:eastAsia="仿宋" w:cs="仿宋"/>
          <w:color w:val="333333"/>
          <w:kern w:val="0"/>
          <w:sz w:val="32"/>
          <w:szCs w:val="32"/>
          <w:lang w:val="en-US" w:eastAsia="zh-CN"/>
        </w:rPr>
        <w:t>七</w:t>
      </w:r>
      <w:r>
        <w:rPr>
          <w:rFonts w:hint="eastAsia" w:ascii="仿宋" w:hAnsi="仿宋" w:eastAsia="仿宋" w:cs="仿宋"/>
          <w:color w:val="333333"/>
          <w:kern w:val="0"/>
          <w:sz w:val="32"/>
          <w:szCs w:val="32"/>
        </w:rPr>
        <w:t>条 勘察单位应当根据工程实际及工程周边环境资料，在勘察文件中说明地质条件可能造成的工程风险。</w:t>
      </w:r>
    </w:p>
    <w:p w14:paraId="75FF5C7F">
      <w:pPr>
        <w:widowControl/>
        <w:shd w:val="clear" w:color="auto" w:fill="FEFFFF"/>
        <w:spacing w:line="525" w:lineRule="atLeast"/>
        <w:jc w:val="left"/>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 xml:space="preserve">    设计单位应当在设计文件中注明涉及危大工程的重点部位和环节，提出保障工程周边环境安全和工程施工安全的意见，必要时进行专项设计。</w:t>
      </w:r>
    </w:p>
    <w:p w14:paraId="10B68D63">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w:t>
      </w:r>
      <w:r>
        <w:rPr>
          <w:rFonts w:hint="eastAsia" w:ascii="仿宋" w:hAnsi="仿宋" w:eastAsia="仿宋" w:cs="仿宋"/>
          <w:color w:val="333333"/>
          <w:kern w:val="0"/>
          <w:sz w:val="32"/>
          <w:szCs w:val="32"/>
          <w:lang w:val="en-US" w:eastAsia="zh-CN"/>
        </w:rPr>
        <w:t xml:space="preserve">   第八条　建设单位应当组织勘察、设计等单位在施工招标文件中列出危大工程清单，要求施工单位在投标时补充完善危大工程清单并明确相应的安全管理措施。</w:t>
      </w:r>
    </w:p>
    <w:p w14:paraId="09B46D5C">
      <w:pPr>
        <w:keepNext w:val="0"/>
        <w:keepLines w:val="0"/>
        <w:widowControl/>
        <w:suppressLineNumbers w:val="0"/>
        <w:ind w:firstLine="640" w:firstLineChars="200"/>
        <w:jc w:val="left"/>
        <w:rPr>
          <w:rFonts w:hint="eastAsia" w:ascii="仿宋" w:hAnsi="仿宋" w:eastAsia="仿宋" w:cs="仿宋"/>
        </w:rPr>
      </w:pPr>
      <w:r>
        <w:rPr>
          <w:rFonts w:hint="eastAsia" w:ascii="仿宋" w:hAnsi="仿宋" w:eastAsia="仿宋" w:cs="仿宋"/>
          <w:color w:val="333333"/>
          <w:kern w:val="0"/>
          <w:sz w:val="32"/>
          <w:szCs w:val="32"/>
        </w:rPr>
        <w:t>第</w:t>
      </w:r>
      <w:r>
        <w:rPr>
          <w:rFonts w:hint="eastAsia" w:ascii="仿宋" w:hAnsi="仿宋" w:eastAsia="仿宋" w:cs="仿宋"/>
          <w:color w:val="333333"/>
          <w:kern w:val="0"/>
          <w:sz w:val="32"/>
          <w:szCs w:val="32"/>
          <w:lang w:val="en-US" w:eastAsia="zh-CN"/>
        </w:rPr>
        <w:t>九</w:t>
      </w:r>
      <w:r>
        <w:rPr>
          <w:rFonts w:hint="eastAsia" w:ascii="仿宋" w:hAnsi="仿宋" w:eastAsia="仿宋" w:cs="仿宋"/>
          <w:color w:val="333333"/>
          <w:kern w:val="0"/>
          <w:sz w:val="32"/>
          <w:szCs w:val="32"/>
        </w:rPr>
        <w:t xml:space="preserve">条 </w:t>
      </w:r>
      <w:r>
        <w:rPr>
          <w:rFonts w:hint="eastAsia" w:ascii="仿宋" w:hAnsi="仿宋" w:eastAsia="仿宋" w:cs="仿宋"/>
          <w:sz w:val="32"/>
          <w:szCs w:val="32"/>
        </w:rPr>
        <w:t>建设单位在施工前，</w:t>
      </w:r>
      <w:r>
        <w:rPr>
          <w:rFonts w:hint="eastAsia" w:ascii="仿宋" w:hAnsi="仿宋" w:eastAsia="仿宋" w:cs="仿宋"/>
          <w:color w:val="FF0000"/>
          <w:sz w:val="32"/>
          <w:szCs w:val="32"/>
        </w:rPr>
        <w:t>应牵头会同施工、监理等单位，邀请不少于3名相关专业专家，对项目存在的危大工程进行全面判定，填写《</w:t>
      </w:r>
      <w:r>
        <w:rPr>
          <w:rFonts w:hint="eastAsia" w:ascii="仿宋" w:hAnsi="仿宋" w:eastAsia="仿宋" w:cs="仿宋"/>
          <w:color w:val="FF0000"/>
          <w:sz w:val="32"/>
          <w:szCs w:val="32"/>
          <w:lang w:val="en-US" w:eastAsia="zh-CN"/>
        </w:rPr>
        <w:t>危险性较大分部分项工程清单</w:t>
      </w:r>
      <w:r>
        <w:rPr>
          <w:rFonts w:hint="eastAsia" w:ascii="仿宋" w:hAnsi="仿宋" w:eastAsia="仿宋" w:cs="仿宋"/>
          <w:color w:val="FF0000"/>
          <w:sz w:val="32"/>
          <w:szCs w:val="32"/>
        </w:rPr>
        <w:t>》详见附件4</w:t>
      </w:r>
      <w:r>
        <w:rPr>
          <w:rFonts w:hint="eastAsia" w:ascii="仿宋" w:hAnsi="仿宋" w:eastAsia="仿宋" w:cs="仿宋"/>
          <w:color w:val="FF0000"/>
          <w:kern w:val="0"/>
          <w:sz w:val="32"/>
          <w:szCs w:val="32"/>
          <w:lang w:val="en-US" w:eastAsia="zh-CN"/>
        </w:rPr>
        <w:t>。在申请办理施工许可时</w:t>
      </w:r>
      <w:r>
        <w:rPr>
          <w:rFonts w:hint="eastAsia" w:ascii="仿宋" w:hAnsi="仿宋" w:eastAsia="仿宋" w:cs="仿宋"/>
          <w:color w:val="FF0000"/>
          <w:kern w:val="0"/>
          <w:sz w:val="32"/>
          <w:szCs w:val="32"/>
        </w:rPr>
        <w:t>，</w:t>
      </w:r>
      <w:r>
        <w:rPr>
          <w:rFonts w:hint="eastAsia" w:ascii="仿宋" w:hAnsi="仿宋" w:eastAsia="仿宋" w:cs="仿宋"/>
          <w:color w:val="333333"/>
          <w:kern w:val="0"/>
          <w:sz w:val="32"/>
          <w:szCs w:val="32"/>
        </w:rPr>
        <w:t>应当提交</w:t>
      </w:r>
      <w:r>
        <w:rPr>
          <w:rFonts w:hint="eastAsia" w:ascii="仿宋" w:hAnsi="仿宋" w:eastAsia="仿宋" w:cs="仿宋"/>
          <w:color w:val="000000" w:themeColor="text1"/>
          <w:sz w:val="32"/>
          <w:szCs w:val="32"/>
          <w:lang w:val="en-US" w:eastAsia="zh-CN"/>
          <w14:textFill>
            <w14:solidFill>
              <w14:schemeClr w14:val="tx1"/>
            </w14:solidFill>
          </w14:textFill>
        </w:rPr>
        <w:t>危险性较大分部分项工程清单</w:t>
      </w:r>
      <w:r>
        <w:rPr>
          <w:rFonts w:hint="eastAsia" w:ascii="仿宋" w:hAnsi="仿宋" w:eastAsia="仿宋" w:cs="仿宋"/>
          <w:color w:val="333333"/>
          <w:kern w:val="0"/>
          <w:sz w:val="32"/>
          <w:szCs w:val="32"/>
        </w:rPr>
        <w:t>及其安全管理措施等资料。</w:t>
      </w:r>
    </w:p>
    <w:p w14:paraId="2F31601D">
      <w:pPr>
        <w:spacing w:line="560" w:lineRule="exact"/>
        <w:ind w:firstLine="640" w:firstLineChars="20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第</w:t>
      </w:r>
      <w:r>
        <w:rPr>
          <w:rFonts w:hint="eastAsia" w:ascii="仿宋" w:hAnsi="仿宋" w:eastAsia="仿宋" w:cs="仿宋"/>
          <w:color w:val="333333"/>
          <w:kern w:val="0"/>
          <w:sz w:val="32"/>
          <w:szCs w:val="32"/>
          <w:lang w:val="en-US" w:eastAsia="zh-CN"/>
        </w:rPr>
        <w:t>十</w:t>
      </w:r>
      <w:r>
        <w:rPr>
          <w:rFonts w:hint="eastAsia" w:ascii="仿宋" w:hAnsi="仿宋" w:eastAsia="仿宋" w:cs="仿宋"/>
          <w:color w:val="333333"/>
          <w:kern w:val="0"/>
          <w:sz w:val="32"/>
          <w:szCs w:val="32"/>
        </w:rPr>
        <w:t>条 建设单位应当按照施工合同约定及时支付危大工程施工技术措施费以及相应的安全防护文明施工措施费，保障施工安全。</w:t>
      </w:r>
    </w:p>
    <w:p w14:paraId="337D9C72">
      <w:pPr>
        <w:spacing w:line="560" w:lineRule="exact"/>
        <w:ind w:firstLine="640"/>
        <w:rPr>
          <w:rFonts w:hint="eastAsia" w:ascii="仿宋" w:hAnsi="仿宋" w:eastAsia="仿宋" w:cs="仿宋"/>
          <w:color w:val="333333"/>
          <w:kern w:val="0"/>
          <w:sz w:val="32"/>
          <w:szCs w:val="32"/>
        </w:rPr>
      </w:pPr>
      <w:r>
        <w:rPr>
          <w:rFonts w:hint="eastAsia" w:ascii="仿宋" w:hAnsi="仿宋" w:eastAsia="仿宋" w:cs="仿宋"/>
          <w:sz w:val="32"/>
          <w:szCs w:val="32"/>
        </w:rPr>
        <w:t>第十一条 参建单位应在施工前和施工过程中对危大工程实施全面判定和动态判定。</w:t>
      </w:r>
    </w:p>
    <w:p w14:paraId="433880C3">
      <w:pPr>
        <w:widowControl/>
        <w:shd w:val="clear" w:color="auto" w:fill="FEFFFF"/>
        <w:spacing w:line="525" w:lineRule="atLeast"/>
        <w:ind w:firstLine="64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w:t>
      </w:r>
    </w:p>
    <w:p w14:paraId="7344CC2D">
      <w:pPr>
        <w:widowControl/>
        <w:shd w:val="clear" w:color="auto" w:fill="FEFFFF"/>
        <w:spacing w:line="525" w:lineRule="atLeast"/>
        <w:jc w:val="center"/>
        <w:rPr>
          <w:rFonts w:hint="eastAsia" w:ascii="仿宋" w:hAnsi="仿宋" w:eastAsia="仿宋" w:cs="仿宋"/>
          <w:b/>
          <w:bCs/>
          <w:color w:val="333333"/>
          <w:kern w:val="0"/>
          <w:sz w:val="36"/>
          <w:szCs w:val="36"/>
        </w:rPr>
      </w:pPr>
      <w:r>
        <w:rPr>
          <w:rFonts w:hint="eastAsia" w:ascii="仿宋" w:hAnsi="仿宋" w:eastAsia="仿宋" w:cs="仿宋"/>
          <w:b/>
          <w:bCs/>
          <w:color w:val="333333"/>
          <w:kern w:val="0"/>
          <w:sz w:val="36"/>
          <w:szCs w:val="36"/>
        </w:rPr>
        <w:t>第</w:t>
      </w:r>
      <w:r>
        <w:rPr>
          <w:rFonts w:hint="eastAsia" w:ascii="仿宋" w:hAnsi="仿宋" w:eastAsia="仿宋" w:cs="仿宋"/>
          <w:b/>
          <w:bCs/>
          <w:color w:val="333333"/>
          <w:kern w:val="0"/>
          <w:sz w:val="36"/>
          <w:szCs w:val="36"/>
          <w:lang w:val="en-US" w:eastAsia="zh-CN"/>
        </w:rPr>
        <w:t>三</w:t>
      </w:r>
      <w:r>
        <w:rPr>
          <w:rFonts w:hint="eastAsia" w:ascii="仿宋" w:hAnsi="仿宋" w:eastAsia="仿宋" w:cs="仿宋"/>
          <w:b/>
          <w:bCs/>
          <w:color w:val="333333"/>
          <w:kern w:val="0"/>
          <w:sz w:val="36"/>
          <w:szCs w:val="36"/>
        </w:rPr>
        <w:t>章　专项方案编制</w:t>
      </w:r>
    </w:p>
    <w:p w14:paraId="08205C13">
      <w:pPr>
        <w:widowControl/>
        <w:shd w:val="clear" w:color="auto" w:fill="FEFFFF"/>
        <w:spacing w:line="525" w:lineRule="atLeast"/>
        <w:jc w:val="center"/>
        <w:rPr>
          <w:rFonts w:hint="eastAsia" w:ascii="仿宋" w:hAnsi="仿宋" w:eastAsia="仿宋" w:cs="仿宋"/>
          <w:b/>
          <w:bCs/>
          <w:color w:val="333333"/>
          <w:kern w:val="0"/>
          <w:sz w:val="36"/>
          <w:szCs w:val="36"/>
        </w:rPr>
      </w:pPr>
    </w:p>
    <w:p w14:paraId="5867D52A">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第十</w:t>
      </w:r>
      <w:r>
        <w:rPr>
          <w:rFonts w:hint="eastAsia" w:ascii="仿宋" w:hAnsi="仿宋" w:eastAsia="仿宋" w:cs="仿宋"/>
          <w:color w:val="333333"/>
          <w:kern w:val="0"/>
          <w:sz w:val="32"/>
          <w:szCs w:val="32"/>
          <w:lang w:val="en-US" w:eastAsia="zh-CN"/>
        </w:rPr>
        <w:t>二</w:t>
      </w:r>
      <w:r>
        <w:rPr>
          <w:rFonts w:hint="eastAsia" w:ascii="仿宋" w:hAnsi="仿宋" w:eastAsia="仿宋" w:cs="仿宋"/>
          <w:color w:val="333333"/>
          <w:kern w:val="0"/>
          <w:sz w:val="32"/>
          <w:szCs w:val="32"/>
        </w:rPr>
        <w:t>条 施工单位应当在危大工程施工前组织工程技术人员编制专项方案。危大工程专项施工方案的主要内容应当包括：</w:t>
      </w:r>
    </w:p>
    <w:p w14:paraId="1A551FE5">
      <w:pPr>
        <w:widowControl/>
        <w:shd w:val="clear" w:color="auto" w:fill="FEFFFF"/>
        <w:spacing w:line="525" w:lineRule="atLeast"/>
        <w:jc w:val="left"/>
        <w:rPr>
          <w:rFonts w:hint="eastAsia" w:ascii="仿宋" w:hAnsi="仿宋" w:eastAsia="仿宋" w:cs="仿宋"/>
          <w:color w:val="FF0000"/>
          <w:kern w:val="0"/>
          <w:sz w:val="32"/>
          <w:szCs w:val="32"/>
        </w:rPr>
      </w:pPr>
      <w:r>
        <w:rPr>
          <w:rFonts w:hint="eastAsia" w:ascii="仿宋" w:hAnsi="仿宋" w:eastAsia="仿宋" w:cs="仿宋"/>
          <w:color w:val="333333"/>
          <w:kern w:val="0"/>
          <w:sz w:val="32"/>
          <w:szCs w:val="32"/>
        </w:rPr>
        <w:t>　　一、工程概况：</w:t>
      </w:r>
      <w:r>
        <w:rPr>
          <w:rFonts w:hint="default" w:ascii="仿宋" w:hAnsi="仿宋" w:eastAsia="仿宋" w:cs="仿宋"/>
          <w:color w:val="FF0000"/>
          <w:kern w:val="0"/>
          <w:sz w:val="32"/>
          <w:szCs w:val="32"/>
          <w:lang w:val="en-US" w:eastAsia="zh-CN"/>
        </w:rPr>
        <w:t>危大工程概况和特点、工程及周边环境情况描述</w:t>
      </w:r>
      <w:r>
        <w:rPr>
          <w:rFonts w:hint="eastAsia" w:ascii="仿宋" w:hAnsi="仿宋" w:eastAsia="仿宋" w:cs="仿宋"/>
          <w:color w:val="FF0000"/>
          <w:kern w:val="0"/>
          <w:sz w:val="32"/>
          <w:szCs w:val="32"/>
          <w:lang w:val="en-US" w:eastAsia="zh-CN"/>
        </w:rPr>
        <w:t>、</w:t>
      </w:r>
      <w:r>
        <w:rPr>
          <w:rFonts w:hint="default" w:ascii="仿宋" w:hAnsi="仿宋" w:eastAsia="仿宋" w:cs="仿宋"/>
          <w:color w:val="FF0000"/>
          <w:kern w:val="0"/>
          <w:sz w:val="32"/>
          <w:szCs w:val="32"/>
          <w:lang w:val="en-US" w:eastAsia="zh-CN"/>
        </w:rPr>
        <w:t>施工平面布置、施工要求和技术保证条件、风险辨识</w:t>
      </w:r>
      <w:r>
        <w:rPr>
          <w:rFonts w:hint="eastAsia" w:ascii="仿宋" w:hAnsi="仿宋" w:eastAsia="仿宋" w:cs="仿宋"/>
          <w:color w:val="FF0000"/>
          <w:kern w:val="0"/>
          <w:sz w:val="32"/>
          <w:szCs w:val="32"/>
          <w:lang w:val="en-US" w:eastAsia="zh-CN"/>
        </w:rPr>
        <w:t>和</w:t>
      </w:r>
      <w:r>
        <w:rPr>
          <w:rFonts w:hint="default" w:ascii="仿宋" w:hAnsi="仿宋" w:eastAsia="仿宋" w:cs="仿宋"/>
          <w:color w:val="FF0000"/>
          <w:kern w:val="0"/>
          <w:sz w:val="32"/>
          <w:szCs w:val="32"/>
          <w:lang w:val="en-US" w:eastAsia="zh-CN"/>
        </w:rPr>
        <w:t>分级</w:t>
      </w:r>
      <w:r>
        <w:rPr>
          <w:rFonts w:hint="eastAsia" w:ascii="仿宋" w:hAnsi="仿宋" w:eastAsia="仿宋" w:cs="仿宋"/>
          <w:color w:val="FF0000"/>
          <w:kern w:val="0"/>
          <w:sz w:val="32"/>
          <w:szCs w:val="32"/>
          <w:lang w:val="en-US" w:eastAsia="zh-CN"/>
        </w:rPr>
        <w:t>及管控</w:t>
      </w:r>
      <w:r>
        <w:rPr>
          <w:rFonts w:hint="default" w:ascii="仿宋" w:hAnsi="仿宋" w:eastAsia="仿宋" w:cs="仿宋"/>
          <w:color w:val="FF0000"/>
          <w:kern w:val="0"/>
          <w:sz w:val="32"/>
          <w:szCs w:val="32"/>
          <w:lang w:val="en-US" w:eastAsia="zh-CN"/>
        </w:rPr>
        <w:t>、参建各方责任主体单位等</w:t>
      </w:r>
      <w:r>
        <w:rPr>
          <w:rFonts w:hint="eastAsia" w:ascii="仿宋" w:hAnsi="仿宋" w:eastAsia="仿宋" w:cs="仿宋"/>
          <w:color w:val="FF0000"/>
          <w:kern w:val="0"/>
          <w:sz w:val="32"/>
          <w:szCs w:val="32"/>
          <w:lang w:val="en-US" w:eastAsia="zh-CN"/>
        </w:rPr>
        <w:t>。</w:t>
      </w:r>
    </w:p>
    <w:p w14:paraId="0FF97B3B">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二、编制依据：相关</w:t>
      </w:r>
      <w:r>
        <w:rPr>
          <w:rFonts w:hint="eastAsia" w:ascii="仿宋" w:hAnsi="仿宋" w:eastAsia="仿宋" w:cs="仿宋"/>
          <w:color w:val="333333"/>
          <w:kern w:val="0"/>
          <w:sz w:val="32"/>
          <w:szCs w:val="32"/>
          <w:lang w:eastAsia="zh-CN"/>
        </w:rPr>
        <w:t>法律法规</w:t>
      </w:r>
      <w:r>
        <w:rPr>
          <w:rFonts w:hint="eastAsia" w:ascii="仿宋" w:hAnsi="仿宋" w:eastAsia="仿宋" w:cs="仿宋"/>
          <w:color w:val="333333"/>
          <w:kern w:val="0"/>
          <w:sz w:val="32"/>
          <w:szCs w:val="32"/>
        </w:rPr>
        <w:t>、规范性文件、标准、规范及施工图设计文件、施工组织设计等；</w:t>
      </w:r>
    </w:p>
    <w:p w14:paraId="4171D4E3">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三、施工计划：包括施工进度计划、材料与设备计划；</w:t>
      </w:r>
    </w:p>
    <w:p w14:paraId="6436BF67">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四、施工工艺技术：技术参数、工艺流程、施工方法、操作要求、检查要求等；</w:t>
      </w:r>
    </w:p>
    <w:p w14:paraId="53E8004F">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五、施工保证措施：组织保障措施、技术措施、监测监控措施等；</w:t>
      </w:r>
    </w:p>
    <w:p w14:paraId="3C37C5B5">
      <w:pPr>
        <w:widowControl/>
        <w:shd w:val="clear" w:color="auto" w:fill="FEFFFF"/>
        <w:spacing w:line="525" w:lineRule="atLeast"/>
        <w:jc w:val="left"/>
        <w:rPr>
          <w:rFonts w:hint="eastAsia" w:ascii="仿宋" w:hAnsi="仿宋" w:eastAsia="仿宋" w:cs="仿宋"/>
          <w:color w:val="FF0000"/>
          <w:kern w:val="0"/>
          <w:sz w:val="32"/>
          <w:szCs w:val="32"/>
        </w:rPr>
      </w:pPr>
      <w:r>
        <w:rPr>
          <w:rFonts w:hint="eastAsia" w:ascii="仿宋" w:hAnsi="仿宋" w:eastAsia="仿宋" w:cs="仿宋"/>
          <w:color w:val="333333"/>
          <w:kern w:val="0"/>
          <w:sz w:val="32"/>
          <w:szCs w:val="32"/>
        </w:rPr>
        <w:t>　</w:t>
      </w:r>
      <w:r>
        <w:rPr>
          <w:rFonts w:hint="eastAsia" w:ascii="仿宋" w:hAnsi="仿宋" w:eastAsia="仿宋" w:cs="仿宋"/>
          <w:color w:val="000000" w:themeColor="text1"/>
          <w:kern w:val="0"/>
          <w:sz w:val="32"/>
          <w:szCs w:val="32"/>
          <w14:textFill>
            <w14:solidFill>
              <w14:schemeClr w14:val="tx1"/>
            </w14:solidFill>
          </w14:textFill>
        </w:rPr>
        <w:t>　六、施工管理及作业人员配备和分工：施工管理人员、专职安全生产管理人员、特种作业人员、其他作业人员等</w:t>
      </w:r>
      <w:r>
        <w:rPr>
          <w:rFonts w:hint="eastAsia" w:ascii="仿宋" w:hAnsi="仿宋" w:eastAsia="仿宋" w:cs="仿宋"/>
          <w:color w:val="000000" w:themeColor="text1"/>
          <w:kern w:val="0"/>
          <w:sz w:val="32"/>
          <w:szCs w:val="32"/>
          <w:lang w:eastAsia="zh-CN"/>
          <w14:textFill>
            <w14:solidFill>
              <w14:schemeClr w14:val="tx1"/>
            </w14:solidFill>
          </w14:textFill>
        </w:rPr>
        <w:t>；</w:t>
      </w:r>
    </w:p>
    <w:p w14:paraId="1AD7D8FD">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七、验收要求：验收标准、验收程序、验收内容、验收人员等；</w:t>
      </w:r>
    </w:p>
    <w:p w14:paraId="721D9597">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八、应急处置措施；</w:t>
      </w:r>
    </w:p>
    <w:p w14:paraId="4D9FD9BC">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九、计算书及相关施工图纸。</w:t>
      </w:r>
    </w:p>
    <w:p w14:paraId="7CA2A51C">
      <w:pPr>
        <w:widowControl/>
        <w:shd w:val="clear" w:color="auto" w:fill="FEFFFF"/>
        <w:spacing w:line="525" w:lineRule="atLeast"/>
        <w:jc w:val="left"/>
        <w:rPr>
          <w:rFonts w:ascii="仿宋" w:hAnsi="仿宋" w:eastAsia="仿宋" w:cs="仿宋"/>
          <w:color w:val="333333"/>
          <w:kern w:val="0"/>
          <w:sz w:val="30"/>
          <w:szCs w:val="30"/>
        </w:rPr>
      </w:pPr>
      <w:r>
        <w:rPr>
          <w:rFonts w:hint="eastAsia" w:ascii="仿宋" w:hAnsi="仿宋" w:eastAsia="仿宋" w:cs="仿宋"/>
          <w:color w:val="333333"/>
          <w:kern w:val="0"/>
          <w:sz w:val="32"/>
          <w:szCs w:val="32"/>
        </w:rPr>
        <w:t>　　第十</w:t>
      </w:r>
      <w:r>
        <w:rPr>
          <w:rFonts w:hint="eastAsia" w:ascii="仿宋" w:hAnsi="仿宋" w:eastAsia="仿宋" w:cs="仿宋"/>
          <w:color w:val="333333"/>
          <w:kern w:val="0"/>
          <w:sz w:val="32"/>
          <w:szCs w:val="32"/>
          <w:lang w:val="en-US" w:eastAsia="zh-CN"/>
        </w:rPr>
        <w:t>三</w:t>
      </w:r>
      <w:r>
        <w:rPr>
          <w:rFonts w:hint="eastAsia" w:ascii="仿宋" w:hAnsi="仿宋" w:eastAsia="仿宋" w:cs="仿宋"/>
          <w:color w:val="333333"/>
          <w:kern w:val="0"/>
          <w:sz w:val="32"/>
          <w:szCs w:val="32"/>
        </w:rPr>
        <w:t>条 实</w:t>
      </w:r>
      <w:r>
        <w:rPr>
          <w:rFonts w:hint="eastAsia" w:ascii="仿宋" w:hAnsi="仿宋" w:eastAsia="仿宋" w:cs="仿宋"/>
          <w:color w:val="333333"/>
          <w:kern w:val="0"/>
          <w:sz w:val="30"/>
          <w:szCs w:val="30"/>
        </w:rPr>
        <w:t>行施工总承包的，专项方案应当由施工总承包单位组织编制</w:t>
      </w:r>
      <w:r>
        <w:rPr>
          <w:rFonts w:hint="eastAsia" w:ascii="仿宋" w:hAnsi="仿宋" w:eastAsia="仿宋" w:cs="仿宋"/>
          <w:color w:val="333333"/>
          <w:kern w:val="0"/>
          <w:sz w:val="30"/>
          <w:szCs w:val="30"/>
          <w:lang w:eastAsia="zh-CN"/>
        </w:rPr>
        <w:t>，</w:t>
      </w:r>
      <w:r>
        <w:rPr>
          <w:rFonts w:hint="eastAsia" w:ascii="仿宋" w:hAnsi="仿宋" w:eastAsia="仿宋" w:cs="仿宋"/>
          <w:color w:val="FF0000"/>
          <w:kern w:val="0"/>
          <w:sz w:val="30"/>
          <w:szCs w:val="30"/>
          <w:lang w:val="en-US" w:eastAsia="zh-CN"/>
        </w:rPr>
        <w:t>专项施工方案会签表详见附件5</w:t>
      </w:r>
      <w:r>
        <w:rPr>
          <w:rFonts w:hint="eastAsia" w:ascii="仿宋" w:hAnsi="仿宋" w:eastAsia="仿宋" w:cs="仿宋"/>
          <w:color w:val="FF0000"/>
          <w:kern w:val="0"/>
          <w:sz w:val="30"/>
          <w:szCs w:val="30"/>
          <w:lang w:eastAsia="zh-CN"/>
        </w:rPr>
        <w:t>。</w:t>
      </w:r>
      <w:r>
        <w:rPr>
          <w:rFonts w:hint="eastAsia" w:ascii="仿宋" w:hAnsi="仿宋" w:eastAsia="仿宋" w:cs="仿宋"/>
          <w:color w:val="333333"/>
          <w:kern w:val="0"/>
          <w:sz w:val="30"/>
          <w:szCs w:val="30"/>
        </w:rPr>
        <w:t>危大工程实行分包的，其专项方案可由相关专业分包单位组织编制。</w:t>
      </w:r>
    </w:p>
    <w:p w14:paraId="0ED3CB51">
      <w:pPr>
        <w:widowControl/>
        <w:shd w:val="clear" w:color="auto" w:fill="FEFFFF"/>
        <w:spacing w:line="525" w:lineRule="atLeast"/>
        <w:ind w:firstLine="48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第十</w:t>
      </w:r>
      <w:r>
        <w:rPr>
          <w:rFonts w:hint="eastAsia" w:ascii="仿宋" w:hAnsi="仿宋" w:eastAsia="仿宋" w:cs="仿宋"/>
          <w:color w:val="333333"/>
          <w:kern w:val="0"/>
          <w:sz w:val="32"/>
          <w:szCs w:val="32"/>
          <w:lang w:val="en-US" w:eastAsia="zh-CN"/>
        </w:rPr>
        <w:t>四</w:t>
      </w:r>
      <w:r>
        <w:rPr>
          <w:rFonts w:hint="eastAsia" w:ascii="仿宋" w:hAnsi="仿宋" w:eastAsia="仿宋" w:cs="仿宋"/>
          <w:color w:val="333333"/>
          <w:kern w:val="0"/>
          <w:sz w:val="32"/>
          <w:szCs w:val="32"/>
        </w:rPr>
        <w:t>条 专项方案应当由施工单位技术负责人审核签字、加盖单位公章，并由总监理工程师审查签字、加盖执业印章后方可实施</w:t>
      </w:r>
      <w:r>
        <w:rPr>
          <w:rFonts w:hint="eastAsia" w:ascii="仿宋" w:hAnsi="仿宋" w:eastAsia="仿宋" w:cs="仿宋"/>
          <w:color w:val="000000" w:themeColor="text1"/>
          <w:kern w:val="0"/>
          <w:sz w:val="30"/>
          <w:szCs w:val="30"/>
          <w:lang w:val="en-US" w:eastAsia="zh-CN"/>
          <w14:textFill>
            <w14:solidFill>
              <w14:schemeClr w14:val="tx1"/>
            </w14:solidFill>
          </w14:textFill>
        </w:rPr>
        <w:t>，</w:t>
      </w:r>
      <w:r>
        <w:rPr>
          <w:rFonts w:hint="eastAsia" w:ascii="仿宋" w:hAnsi="仿宋" w:eastAsia="仿宋" w:cs="仿宋"/>
          <w:color w:val="FF0000"/>
          <w:kern w:val="0"/>
          <w:sz w:val="30"/>
          <w:szCs w:val="30"/>
          <w:lang w:val="en-US" w:eastAsia="zh-CN"/>
        </w:rPr>
        <w:t>专项施工方案审批表详见附件6。</w:t>
      </w:r>
      <w:r>
        <w:rPr>
          <w:rFonts w:hint="eastAsia" w:ascii="仿宋" w:hAnsi="仿宋" w:eastAsia="仿宋" w:cs="仿宋"/>
          <w:color w:val="333333"/>
          <w:kern w:val="0"/>
          <w:sz w:val="32"/>
          <w:szCs w:val="32"/>
        </w:rPr>
        <w:t>分包单位编制的专项方案应当由总承包单位技术负责人及分包单位技术负责人共同审核签字并加盖单位公章。</w:t>
      </w:r>
    </w:p>
    <w:p w14:paraId="4368ECA6">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w:t>
      </w:r>
    </w:p>
    <w:p w14:paraId="500563C3">
      <w:pPr>
        <w:widowControl/>
        <w:shd w:val="clear" w:color="auto" w:fill="FEFFFF"/>
        <w:spacing w:line="525" w:lineRule="atLeast"/>
        <w:jc w:val="center"/>
        <w:rPr>
          <w:rFonts w:ascii="仿宋" w:hAnsi="仿宋" w:eastAsia="仿宋" w:cs="仿宋"/>
          <w:b/>
          <w:bCs/>
          <w:color w:val="333333"/>
          <w:kern w:val="0"/>
          <w:sz w:val="36"/>
          <w:szCs w:val="36"/>
        </w:rPr>
      </w:pPr>
      <w:r>
        <w:rPr>
          <w:rFonts w:hint="eastAsia" w:ascii="仿宋" w:hAnsi="仿宋" w:eastAsia="仿宋" w:cs="仿宋"/>
          <w:b/>
          <w:bCs/>
          <w:color w:val="333333"/>
          <w:kern w:val="0"/>
          <w:sz w:val="36"/>
          <w:szCs w:val="36"/>
        </w:rPr>
        <w:t>第</w:t>
      </w:r>
      <w:r>
        <w:rPr>
          <w:rFonts w:hint="eastAsia" w:ascii="仿宋" w:hAnsi="仿宋" w:eastAsia="仿宋" w:cs="仿宋"/>
          <w:b/>
          <w:bCs/>
          <w:color w:val="333333"/>
          <w:kern w:val="0"/>
          <w:sz w:val="36"/>
          <w:szCs w:val="36"/>
          <w:lang w:val="en-US" w:eastAsia="zh-CN"/>
        </w:rPr>
        <w:t>四</w:t>
      </w:r>
      <w:r>
        <w:rPr>
          <w:rFonts w:hint="eastAsia" w:ascii="仿宋" w:hAnsi="仿宋" w:eastAsia="仿宋" w:cs="仿宋"/>
          <w:b/>
          <w:bCs/>
          <w:color w:val="333333"/>
          <w:kern w:val="0"/>
          <w:sz w:val="36"/>
          <w:szCs w:val="36"/>
        </w:rPr>
        <w:t>章　专项方案论证</w:t>
      </w:r>
    </w:p>
    <w:p w14:paraId="629942B9">
      <w:pPr>
        <w:pStyle w:val="2"/>
        <w:ind w:firstLine="640"/>
      </w:pPr>
    </w:p>
    <w:p w14:paraId="52F912A4">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第十</w:t>
      </w:r>
      <w:r>
        <w:rPr>
          <w:rFonts w:hint="eastAsia" w:ascii="仿宋" w:hAnsi="仿宋" w:eastAsia="仿宋" w:cs="仿宋"/>
          <w:color w:val="333333"/>
          <w:kern w:val="0"/>
          <w:sz w:val="32"/>
          <w:szCs w:val="32"/>
          <w:lang w:val="en-US" w:eastAsia="zh-CN"/>
        </w:rPr>
        <w:t>五</w:t>
      </w:r>
      <w:r>
        <w:rPr>
          <w:rFonts w:hint="eastAsia" w:ascii="仿宋" w:hAnsi="仿宋" w:eastAsia="仿宋" w:cs="仿宋"/>
          <w:color w:val="333333"/>
          <w:kern w:val="0"/>
          <w:sz w:val="32"/>
          <w:szCs w:val="32"/>
        </w:rPr>
        <w:t>条 对于超过一定规模的危大工程，施工单位应当组织召开专家论证会对专项方案进行论证。实行施工总承包的，由施工总承包单位组织召开专家论证会。专家论证前专项方案应当通过施工单位审核和总监理工程师审查。</w:t>
      </w:r>
    </w:p>
    <w:p w14:paraId="30075450">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第十</w:t>
      </w:r>
      <w:r>
        <w:rPr>
          <w:rFonts w:hint="eastAsia" w:ascii="仿宋" w:hAnsi="仿宋" w:eastAsia="仿宋" w:cs="仿宋"/>
          <w:color w:val="333333"/>
          <w:kern w:val="0"/>
          <w:sz w:val="32"/>
          <w:szCs w:val="32"/>
          <w:lang w:val="en-US" w:eastAsia="zh-CN"/>
        </w:rPr>
        <w:t>六</w:t>
      </w:r>
      <w:r>
        <w:rPr>
          <w:rFonts w:hint="eastAsia" w:ascii="仿宋" w:hAnsi="仿宋" w:eastAsia="仿宋" w:cs="仿宋"/>
          <w:color w:val="333333"/>
          <w:kern w:val="0"/>
          <w:sz w:val="32"/>
          <w:szCs w:val="32"/>
        </w:rPr>
        <w:t>条　省</w:t>
      </w:r>
      <w:r>
        <w:rPr>
          <w:rFonts w:hint="eastAsia" w:ascii="仿宋" w:hAnsi="仿宋" w:eastAsia="仿宋" w:cs="仿宋"/>
          <w:color w:val="333333"/>
          <w:kern w:val="0"/>
          <w:sz w:val="32"/>
          <w:szCs w:val="32"/>
          <w:lang w:eastAsia="zh-CN"/>
        </w:rPr>
        <w:t>住房和城乡建设厅</w:t>
      </w:r>
      <w:r>
        <w:rPr>
          <w:rFonts w:hint="eastAsia" w:ascii="仿宋" w:hAnsi="仿宋" w:eastAsia="仿宋" w:cs="仿宋"/>
          <w:color w:val="333333"/>
          <w:kern w:val="0"/>
          <w:sz w:val="32"/>
          <w:szCs w:val="32"/>
        </w:rPr>
        <w:t>和设区的市住房城乡建设主管部门应建立专家库。</w:t>
      </w:r>
    </w:p>
    <w:p w14:paraId="7D84DF1E">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施工单位应从工程所在地设区市或省级专家库中选取不少于5名所涉专业专家，组成专项施工方案论证专家组（以下简称专家组），当本专业专项施工方案内容</w:t>
      </w:r>
      <w:r>
        <w:rPr>
          <w:rFonts w:hint="eastAsia" w:ascii="仿宋" w:hAnsi="仿宋" w:eastAsia="仿宋" w:cs="仿宋"/>
          <w:color w:val="333333"/>
          <w:kern w:val="0"/>
          <w:sz w:val="32"/>
          <w:szCs w:val="32"/>
          <w:lang w:eastAsia="zh-CN"/>
        </w:rPr>
        <w:t>涉及其他</w:t>
      </w:r>
      <w:r>
        <w:rPr>
          <w:rFonts w:hint="eastAsia" w:ascii="仿宋" w:hAnsi="仿宋" w:eastAsia="仿宋" w:cs="仿宋"/>
          <w:color w:val="333333"/>
          <w:kern w:val="0"/>
          <w:sz w:val="32"/>
          <w:szCs w:val="32"/>
        </w:rPr>
        <w:t>专业时，可增选涉及专业1-2名专家共同组成专家组。专家组实行组长负责制，组长由组员自行选出。</w:t>
      </w:r>
    </w:p>
    <w:p w14:paraId="079CCDD8">
      <w:pPr>
        <w:widowControl/>
        <w:shd w:val="clear" w:color="auto" w:fill="FEFFFF"/>
        <w:spacing w:line="525" w:lineRule="atLeast"/>
        <w:ind w:firstLine="640" w:firstLineChars="200"/>
        <w:jc w:val="left"/>
        <w:rPr>
          <w:rFonts w:ascii="仿宋" w:hAnsi="仿宋" w:eastAsia="仿宋" w:cs="仿宋"/>
          <w:color w:val="000000"/>
          <w:kern w:val="0"/>
          <w:sz w:val="32"/>
          <w:szCs w:val="32"/>
        </w:rPr>
      </w:pPr>
      <w:r>
        <w:rPr>
          <w:rFonts w:hint="eastAsia" w:ascii="仿宋" w:hAnsi="仿宋" w:eastAsia="仿宋" w:cs="仿宋"/>
          <w:color w:val="333333"/>
          <w:kern w:val="0"/>
          <w:sz w:val="32"/>
          <w:szCs w:val="32"/>
        </w:rPr>
        <w:t>选取的专家中要有工程技术类和安全管理类符合专业要求的专家，人数不得少于5名。与本工程有利害关系的人员以及属地住房和城乡建设主管部门、安全监督机构的工作人员不得担任专家组成员。</w:t>
      </w:r>
    </w:p>
    <w:p w14:paraId="41B1E674">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专家应满足以下条件：</w:t>
      </w:r>
    </w:p>
    <w:p w14:paraId="248E444E">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（一）诚实守信、作风正派、学术严谨；</w:t>
      </w:r>
    </w:p>
    <w:p w14:paraId="28751000">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（二）从事相关专业工作15年以上或具有丰富的危大工程专业工作经验；</w:t>
      </w:r>
    </w:p>
    <w:p w14:paraId="48D6EA25">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（三）具有相关专业高级技术职称（同时具有相关专业注册执业资格者可优先选用）；</w:t>
      </w:r>
    </w:p>
    <w:p w14:paraId="45A1CF39">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w:t>
      </w:r>
      <w:r>
        <w:rPr>
          <w:rFonts w:hint="eastAsia" w:ascii="仿宋" w:hAnsi="仿宋" w:eastAsia="仿宋" w:cs="仿宋"/>
          <w:color w:val="333333"/>
          <w:kern w:val="0"/>
          <w:sz w:val="32"/>
          <w:szCs w:val="32"/>
          <w:lang w:val="en-US" w:eastAsia="zh-CN"/>
        </w:rPr>
        <w:t>四</w:t>
      </w:r>
      <w:r>
        <w:rPr>
          <w:rFonts w:hint="eastAsia" w:ascii="仿宋" w:hAnsi="仿宋" w:eastAsia="仿宋" w:cs="仿宋"/>
          <w:color w:val="333333"/>
          <w:kern w:val="0"/>
          <w:sz w:val="32"/>
          <w:szCs w:val="32"/>
        </w:rPr>
        <w:t>）未因对建筑施工生产安全事故负有责任而受到行政处罚；</w:t>
      </w:r>
    </w:p>
    <w:p w14:paraId="2922C981">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w:t>
      </w:r>
      <w:r>
        <w:rPr>
          <w:rFonts w:hint="eastAsia" w:ascii="仿宋" w:hAnsi="仿宋" w:eastAsia="仿宋" w:cs="仿宋"/>
          <w:color w:val="333333"/>
          <w:kern w:val="0"/>
          <w:sz w:val="32"/>
          <w:szCs w:val="32"/>
          <w:lang w:val="en-US" w:eastAsia="zh-CN"/>
        </w:rPr>
        <w:t>五</w:t>
      </w:r>
      <w:r>
        <w:rPr>
          <w:rFonts w:hint="eastAsia" w:ascii="仿宋" w:hAnsi="仿宋" w:eastAsia="仿宋" w:cs="仿宋"/>
          <w:color w:val="333333"/>
          <w:kern w:val="0"/>
          <w:sz w:val="32"/>
          <w:szCs w:val="32"/>
        </w:rPr>
        <w:t>）三年内未受到建设行政主管部门行政处罚，无不良行为记录。</w:t>
      </w:r>
    </w:p>
    <w:p w14:paraId="0E97DB4C">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第十</w:t>
      </w:r>
      <w:r>
        <w:rPr>
          <w:rFonts w:hint="eastAsia" w:ascii="仿宋" w:hAnsi="仿宋" w:eastAsia="仿宋" w:cs="仿宋"/>
          <w:color w:val="333333"/>
          <w:kern w:val="0"/>
          <w:sz w:val="32"/>
          <w:szCs w:val="32"/>
          <w:lang w:val="en-US" w:eastAsia="zh-CN"/>
        </w:rPr>
        <w:t>七</w:t>
      </w:r>
      <w:r>
        <w:rPr>
          <w:rFonts w:hint="eastAsia" w:ascii="仿宋" w:hAnsi="仿宋" w:eastAsia="仿宋" w:cs="仿宋"/>
          <w:color w:val="333333"/>
          <w:kern w:val="0"/>
          <w:sz w:val="32"/>
          <w:szCs w:val="32"/>
        </w:rPr>
        <w:t>条 以下人员应当参加专项方案专家论证会：</w:t>
      </w:r>
    </w:p>
    <w:p w14:paraId="3A5D7B44">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（一）危大工程所涉专业的专家；</w:t>
      </w:r>
    </w:p>
    <w:p w14:paraId="6DD7A347">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（二）建设单位项目负责人；</w:t>
      </w:r>
    </w:p>
    <w:p w14:paraId="7F20358C">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（三）有关勘察、设计单位项目技术负责人及相关人员；</w:t>
      </w:r>
    </w:p>
    <w:p w14:paraId="54CEEB52">
      <w:pPr>
        <w:keepNext w:val="0"/>
        <w:keepLines w:val="0"/>
        <w:widowControl/>
        <w:suppressLineNumbers w:val="0"/>
        <w:ind w:firstLine="640" w:firstLineChars="200"/>
        <w:jc w:val="left"/>
        <w:rPr>
          <w:rFonts w:hint="default" w:ascii="仿宋" w:hAnsi="仿宋" w:eastAsia="仿宋" w:cs="仿宋"/>
          <w:color w:val="FF0000"/>
          <w:kern w:val="0"/>
          <w:sz w:val="32"/>
          <w:szCs w:val="32"/>
          <w:lang w:val="en-US" w:eastAsia="zh-CN"/>
        </w:rPr>
      </w:pPr>
      <w:r>
        <w:rPr>
          <w:rFonts w:hint="eastAsia" w:ascii="仿宋" w:hAnsi="仿宋" w:eastAsia="仿宋" w:cs="仿宋"/>
          <w:color w:val="333333"/>
          <w:kern w:val="0"/>
          <w:sz w:val="32"/>
          <w:szCs w:val="32"/>
        </w:rPr>
        <w:t>（四）总承包单位和分包单位技术负责人或授权委派的专业技术人员、项目负责人、项目技术负责人、专项施工方案编制人员、项目专职安全生产管理人员及相关人员；</w:t>
      </w:r>
      <w:r>
        <w:rPr>
          <w:rFonts w:hint="eastAsia" w:ascii="仿宋" w:hAnsi="仿宋" w:eastAsia="仿宋" w:cs="仿宋"/>
          <w:color w:val="FF0000"/>
          <w:kern w:val="0"/>
          <w:sz w:val="32"/>
          <w:szCs w:val="32"/>
          <w:lang w:val="en-US" w:eastAsia="zh-CN"/>
        </w:rPr>
        <w:t>授权委派人员应出具施工单位技术负责人专家论证会授权委托书，详见附件7。</w:t>
      </w:r>
    </w:p>
    <w:p w14:paraId="624B639A">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（五）监理单位项目总监理工程师及专业监理工程师。</w:t>
      </w:r>
    </w:p>
    <w:p w14:paraId="54BAD9BB">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危大工程论证会应在施工现场召开，施工单位应在论证会召开前组织专家组进行现场踏勘；施工现场不具备组织会议条件的,施工单位应提供能够客观完</w:t>
      </w:r>
      <w:r>
        <w:rPr>
          <w:rFonts w:hint="eastAsia" w:ascii="仿宋" w:hAnsi="仿宋" w:eastAsia="仿宋" w:cs="仿宋"/>
          <w:color w:val="333333"/>
          <w:kern w:val="0"/>
          <w:sz w:val="32"/>
          <w:szCs w:val="32"/>
          <w:lang w:eastAsia="zh-CN"/>
        </w:rPr>
        <w:t>整地</w:t>
      </w:r>
      <w:r>
        <w:rPr>
          <w:rFonts w:hint="eastAsia" w:ascii="仿宋" w:hAnsi="仿宋" w:eastAsia="仿宋" w:cs="仿宋"/>
          <w:color w:val="333333"/>
          <w:kern w:val="0"/>
          <w:sz w:val="32"/>
          <w:szCs w:val="32"/>
        </w:rPr>
        <w:t>反映施工现场条件的影像资料。施工单位应全程视频记录会议过程，视频记录应保存至工程建设活动结束为止。</w:t>
      </w:r>
    </w:p>
    <w:p w14:paraId="356E3D71">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第十</w:t>
      </w:r>
      <w:r>
        <w:rPr>
          <w:rFonts w:hint="eastAsia" w:ascii="仿宋" w:hAnsi="仿宋" w:eastAsia="仿宋" w:cs="仿宋"/>
          <w:color w:val="333333"/>
          <w:kern w:val="0"/>
          <w:sz w:val="32"/>
          <w:szCs w:val="32"/>
          <w:lang w:val="en-US" w:eastAsia="zh-CN"/>
        </w:rPr>
        <w:t>八</w:t>
      </w:r>
      <w:r>
        <w:rPr>
          <w:rFonts w:hint="eastAsia" w:ascii="仿宋" w:hAnsi="仿宋" w:eastAsia="仿宋" w:cs="仿宋"/>
          <w:color w:val="333333"/>
          <w:kern w:val="0"/>
          <w:sz w:val="32"/>
          <w:szCs w:val="32"/>
        </w:rPr>
        <w:t>条 组织专家论证的施工企业应当于论证会召开3个工作日前，告知项目所在地</w:t>
      </w:r>
      <w:r>
        <w:rPr>
          <w:rFonts w:hint="eastAsia" w:ascii="仿宋" w:hAnsi="仿宋" w:eastAsia="仿宋" w:cs="仿宋"/>
          <w:sz w:val="32"/>
          <w:szCs w:val="32"/>
        </w:rPr>
        <w:t>住房城乡建设主管部门</w:t>
      </w:r>
      <w:r>
        <w:rPr>
          <w:rFonts w:hint="eastAsia" w:ascii="仿宋" w:hAnsi="仿宋" w:eastAsia="仿宋" w:cs="仿宋"/>
          <w:color w:val="333333"/>
          <w:kern w:val="0"/>
          <w:sz w:val="32"/>
          <w:szCs w:val="32"/>
        </w:rPr>
        <w:t>。</w:t>
      </w:r>
    </w:p>
    <w:p w14:paraId="10F94D0B">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第十</w:t>
      </w:r>
      <w:r>
        <w:rPr>
          <w:rFonts w:hint="eastAsia" w:ascii="仿宋" w:hAnsi="仿宋" w:eastAsia="仿宋" w:cs="仿宋"/>
          <w:color w:val="333333"/>
          <w:kern w:val="0"/>
          <w:sz w:val="32"/>
          <w:szCs w:val="32"/>
          <w:lang w:val="en-US" w:eastAsia="zh-CN"/>
        </w:rPr>
        <w:t>九</w:t>
      </w:r>
      <w:r>
        <w:rPr>
          <w:rFonts w:hint="eastAsia" w:ascii="仿宋" w:hAnsi="仿宋" w:eastAsia="仿宋" w:cs="仿宋"/>
          <w:color w:val="333333"/>
          <w:kern w:val="0"/>
          <w:sz w:val="32"/>
          <w:szCs w:val="32"/>
        </w:rPr>
        <w:t>条 组织专家论证的施工单位应将需要论证的专项方案及相关设计、勘察等辅助资料于论证会3个工作日前送达论证专家。专家应在论证会前对方案进行预审，了解施工现场实际情况。</w:t>
      </w:r>
    </w:p>
    <w:p w14:paraId="6E7015D8">
      <w:pPr>
        <w:widowControl/>
        <w:shd w:val="clear" w:color="auto" w:fill="FEFFFF"/>
        <w:spacing w:line="525" w:lineRule="atLeast"/>
        <w:ind w:firstLine="480"/>
        <w:jc w:val="left"/>
        <w:rPr>
          <w:rFonts w:ascii="仿宋" w:hAnsi="仿宋" w:eastAsia="仿宋" w:cs="仿宋"/>
          <w:sz w:val="32"/>
          <w:szCs w:val="32"/>
        </w:rPr>
      </w:pPr>
      <w:r>
        <w:rPr>
          <w:rFonts w:hint="eastAsia" w:ascii="仿宋" w:hAnsi="仿宋" w:eastAsia="仿宋" w:cs="仿宋"/>
          <w:color w:val="333333"/>
          <w:kern w:val="0"/>
          <w:sz w:val="32"/>
          <w:szCs w:val="32"/>
        </w:rPr>
        <w:t>对专项方案进行论证时，专家根据论证需要，有权调阅工程相关技术资料，有权提出独立的论证意见，不受任何单位或者个人的干预。专家应当遵守专家论证的相关管理制度，客观、公正、科学地进行论证。对在论证过程中知悉的商业秘密，应当予以保密。</w:t>
      </w:r>
    </w:p>
    <w:p w14:paraId="592DEC90">
      <w:pPr>
        <w:ind w:firstLine="640" w:firstLineChars="200"/>
        <w:rPr>
          <w:rFonts w:ascii="仿宋" w:hAnsi="仿宋" w:eastAsia="仿宋" w:cs="仿宋"/>
          <w:color w:val="333333"/>
          <w:kern w:val="0"/>
          <w:sz w:val="32"/>
          <w:szCs w:val="32"/>
        </w:rPr>
      </w:pPr>
      <w:r>
        <w:rPr>
          <w:rFonts w:hint="eastAsia" w:ascii="仿宋" w:hAnsi="仿宋" w:eastAsia="仿宋" w:cs="仿宋"/>
          <w:color w:val="333333"/>
          <w:kern w:val="0"/>
          <w:sz w:val="32"/>
          <w:szCs w:val="32"/>
        </w:rPr>
        <w:t>第</w:t>
      </w:r>
      <w:r>
        <w:rPr>
          <w:rFonts w:hint="eastAsia" w:ascii="仿宋" w:hAnsi="仿宋" w:eastAsia="仿宋" w:cs="仿宋"/>
          <w:color w:val="333333"/>
          <w:kern w:val="0"/>
          <w:sz w:val="32"/>
          <w:szCs w:val="32"/>
          <w:lang w:val="en-US" w:eastAsia="zh-CN"/>
        </w:rPr>
        <w:t>二十</w:t>
      </w:r>
      <w:r>
        <w:rPr>
          <w:rFonts w:hint="eastAsia" w:ascii="仿宋" w:hAnsi="仿宋" w:eastAsia="仿宋" w:cs="仿宋"/>
          <w:color w:val="333333"/>
          <w:kern w:val="0"/>
          <w:sz w:val="32"/>
          <w:szCs w:val="32"/>
        </w:rPr>
        <w:t>条 关于专家论证内容</w:t>
      </w:r>
    </w:p>
    <w:p w14:paraId="31E21CD9">
      <w:pPr>
        <w:widowControl/>
        <w:spacing w:line="560" w:lineRule="exact"/>
        <w:ind w:firstLine="640" w:firstLineChars="200"/>
        <w:rPr>
          <w:rFonts w:ascii="仿宋" w:hAnsi="仿宋" w:eastAsia="仿宋" w:cs="仿宋"/>
          <w:color w:val="FF0000"/>
          <w:kern w:val="0"/>
          <w:sz w:val="32"/>
          <w:szCs w:val="32"/>
        </w:rPr>
      </w:pPr>
      <w:r>
        <w:rPr>
          <w:rFonts w:hint="eastAsia" w:ascii="仿宋" w:hAnsi="仿宋" w:eastAsia="仿宋" w:cs="仿宋"/>
          <w:color w:val="FF0000"/>
          <w:kern w:val="0"/>
          <w:sz w:val="32"/>
          <w:szCs w:val="32"/>
          <w:lang w:val="en-US" w:eastAsia="zh-CN"/>
        </w:rPr>
        <w:t>一、</w:t>
      </w:r>
      <w:r>
        <w:rPr>
          <w:rFonts w:hint="eastAsia" w:ascii="仿宋" w:hAnsi="仿宋" w:eastAsia="仿宋" w:cs="仿宋"/>
          <w:color w:val="FF0000"/>
          <w:kern w:val="0"/>
          <w:sz w:val="32"/>
          <w:szCs w:val="32"/>
        </w:rPr>
        <w:t>专家论证包括资料完备性审核和技术性论证，资料经完备性审核通过后方可进行技术性论证。</w:t>
      </w:r>
    </w:p>
    <w:p w14:paraId="2B4EE6C5">
      <w:pPr>
        <w:widowControl/>
        <w:spacing w:line="560" w:lineRule="exact"/>
        <w:ind w:firstLine="640" w:firstLineChars="200"/>
        <w:rPr>
          <w:rFonts w:ascii="仿宋" w:hAnsi="仿宋" w:eastAsia="仿宋" w:cs="仿宋"/>
          <w:color w:val="FF0000"/>
          <w:kern w:val="0"/>
          <w:sz w:val="32"/>
          <w:szCs w:val="32"/>
        </w:rPr>
      </w:pPr>
      <w:r>
        <w:rPr>
          <w:rFonts w:hint="eastAsia" w:ascii="仿宋" w:hAnsi="仿宋" w:eastAsia="仿宋" w:cs="仿宋"/>
          <w:color w:val="FF0000"/>
          <w:kern w:val="0"/>
          <w:sz w:val="32"/>
          <w:szCs w:val="32"/>
          <w:lang w:val="en-US" w:eastAsia="zh-CN"/>
        </w:rPr>
        <w:t>二、</w:t>
      </w:r>
      <w:r>
        <w:rPr>
          <w:rFonts w:hint="eastAsia" w:ascii="仿宋" w:hAnsi="仿宋" w:eastAsia="仿宋" w:cs="仿宋"/>
          <w:color w:val="FF0000"/>
          <w:kern w:val="0"/>
          <w:sz w:val="32"/>
          <w:szCs w:val="32"/>
        </w:rPr>
        <w:t>资料完备性审核内容包括流程合规性、专项施工方案签章和内容完整性。</w:t>
      </w:r>
    </w:p>
    <w:p w14:paraId="6DFFF84C">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rPr>
        <w:t>三、</w:t>
      </w:r>
      <w:r>
        <w:rPr>
          <w:rFonts w:hint="eastAsia" w:ascii="仿宋" w:hAnsi="仿宋" w:eastAsia="仿宋" w:cs="仿宋"/>
          <w:color w:val="333333"/>
          <w:kern w:val="0"/>
          <w:sz w:val="32"/>
          <w:szCs w:val="32"/>
        </w:rPr>
        <w:t>对于超过一定规模的危大工程专项施工方案，专家论证的主要内容应当包括：</w:t>
      </w:r>
    </w:p>
    <w:p w14:paraId="02D4516D">
      <w:pPr>
        <w:widowControl/>
        <w:shd w:val="clear" w:color="auto" w:fill="FEFFFF"/>
        <w:spacing w:line="525" w:lineRule="atLeast"/>
        <w:jc w:val="left"/>
        <w:rPr>
          <w:rFonts w:hint="eastAsia" w:ascii="仿宋" w:hAnsi="仿宋" w:eastAsia="仿宋" w:cs="仿宋"/>
          <w:color w:val="FF0000"/>
          <w:kern w:val="0"/>
          <w:sz w:val="32"/>
          <w:szCs w:val="32"/>
        </w:rPr>
      </w:pPr>
      <w:r>
        <w:rPr>
          <w:rFonts w:hint="eastAsia" w:ascii="仿宋" w:hAnsi="仿宋" w:eastAsia="仿宋" w:cs="仿宋"/>
          <w:color w:val="333333"/>
          <w:kern w:val="0"/>
          <w:sz w:val="32"/>
          <w:szCs w:val="32"/>
        </w:rPr>
        <w:t>　　</w:t>
      </w:r>
      <w:r>
        <w:rPr>
          <w:rFonts w:hint="eastAsia" w:ascii="仿宋" w:hAnsi="仿宋" w:eastAsia="仿宋" w:cs="仿宋"/>
          <w:color w:val="FF0000"/>
          <w:kern w:val="0"/>
          <w:sz w:val="32"/>
          <w:szCs w:val="32"/>
        </w:rPr>
        <w:t>（一）专项施工方案内容是否完整、可行</w:t>
      </w:r>
      <w:r>
        <w:rPr>
          <w:rFonts w:hint="eastAsia" w:ascii="仿宋" w:hAnsi="仿宋" w:eastAsia="仿宋" w:cs="仿宋"/>
          <w:color w:val="FF0000"/>
          <w:kern w:val="0"/>
          <w:sz w:val="32"/>
          <w:szCs w:val="32"/>
          <w:lang w:eastAsia="zh-CN"/>
        </w:rPr>
        <w:t>，</w:t>
      </w:r>
      <w:r>
        <w:rPr>
          <w:rFonts w:hint="eastAsia" w:ascii="仿宋" w:hAnsi="仿宋" w:eastAsia="仿宋" w:cs="仿宋"/>
          <w:color w:val="FF0000"/>
          <w:kern w:val="0"/>
          <w:sz w:val="32"/>
          <w:szCs w:val="32"/>
          <w:lang w:val="en-US" w:eastAsia="zh-CN"/>
        </w:rPr>
        <w:t>是否存在严重缺陷</w:t>
      </w:r>
      <w:r>
        <w:rPr>
          <w:rFonts w:hint="eastAsia" w:ascii="仿宋" w:hAnsi="仿宋" w:eastAsia="仿宋" w:cs="仿宋"/>
          <w:color w:val="FF0000"/>
          <w:kern w:val="0"/>
          <w:sz w:val="32"/>
          <w:szCs w:val="32"/>
        </w:rPr>
        <w:t>；</w:t>
      </w:r>
    </w:p>
    <w:p w14:paraId="69E6F313">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（二）专项施工方案计算书和验算依据、施工图是否符合有关标准规范；</w:t>
      </w:r>
    </w:p>
    <w:p w14:paraId="4B65A8C8">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（三）专项施工方案是否满足现场实际情况，并能够确保施工安全。</w:t>
      </w:r>
    </w:p>
    <w:p w14:paraId="4C13E26D">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lang w:val="en-US" w:eastAsia="zh-CN"/>
        </w:rPr>
        <w:t>四</w:t>
      </w:r>
      <w:r>
        <w:rPr>
          <w:rFonts w:hint="eastAsia" w:ascii="仿宋" w:hAnsi="仿宋" w:eastAsia="仿宋" w:cs="仿宋"/>
          <w:color w:val="333333"/>
          <w:kern w:val="0"/>
          <w:sz w:val="32"/>
          <w:szCs w:val="32"/>
        </w:rPr>
        <w:t>、专家应按照下列技术要点开展论证工作：</w:t>
      </w:r>
    </w:p>
    <w:p w14:paraId="1C5D9650">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（一）工程及周边环境条件描述是否全面、清晰、真实；</w:t>
      </w:r>
    </w:p>
    <w:p w14:paraId="64AF4FD6">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（二）编制依据是否齐全、有效；</w:t>
      </w:r>
    </w:p>
    <w:p w14:paraId="14A5DFE6">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（三）风险辨识及分级是否全面、准确，风险管控措施是否具有针对性和可操作性；</w:t>
      </w:r>
    </w:p>
    <w:p w14:paraId="43E31CA6">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（四）施工计划（部署）是否合理；</w:t>
      </w:r>
    </w:p>
    <w:p w14:paraId="2AA2A5D0">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（五）施工现场布置和资源配置是否合理；</w:t>
      </w:r>
    </w:p>
    <w:p w14:paraId="16575030">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（六）施工工艺流程、技术参数等是否满足设计工况和现场实际情况；</w:t>
      </w:r>
    </w:p>
    <w:p w14:paraId="10CC6D6A">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（七）施工安全保证措施是否具有针对性和可操作性；</w:t>
      </w:r>
    </w:p>
    <w:p w14:paraId="36059EBF">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（八）监测方案（如涉及）是否合理、可行；</w:t>
      </w:r>
    </w:p>
    <w:p w14:paraId="18AB0982">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（九）危大工程验收要求是否符合相关规定及标准；</w:t>
      </w:r>
    </w:p>
    <w:p w14:paraId="5B692730">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（十）应急处置措施是否具有针对性和有效性；</w:t>
      </w:r>
    </w:p>
    <w:p w14:paraId="2B4A4B1E">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（十一）计算书及相关施工图纸是否符合有关标准。</w:t>
      </w:r>
    </w:p>
    <w:p w14:paraId="0ACCAD79">
      <w:pPr>
        <w:widowControl/>
        <w:spacing w:line="560" w:lineRule="exact"/>
        <w:ind w:firstLine="640" w:firstLineChars="200"/>
        <w:rPr>
          <w:rFonts w:ascii="仿宋" w:hAnsi="仿宋" w:eastAsia="仿宋" w:cs="仿宋"/>
          <w:color w:val="333333"/>
          <w:kern w:val="0"/>
          <w:sz w:val="32"/>
          <w:szCs w:val="32"/>
        </w:rPr>
      </w:pPr>
      <w:r>
        <w:rPr>
          <w:rFonts w:hint="eastAsia" w:ascii="仿宋" w:hAnsi="仿宋" w:eastAsia="仿宋" w:cs="仿宋"/>
          <w:color w:val="333333"/>
          <w:kern w:val="0"/>
          <w:sz w:val="32"/>
          <w:szCs w:val="32"/>
        </w:rPr>
        <w:t>第二十</w:t>
      </w:r>
      <w:r>
        <w:rPr>
          <w:rFonts w:hint="eastAsia" w:ascii="仿宋" w:hAnsi="仿宋" w:eastAsia="仿宋" w:cs="仿宋"/>
          <w:color w:val="333333"/>
          <w:kern w:val="0"/>
          <w:sz w:val="32"/>
          <w:szCs w:val="32"/>
          <w:lang w:val="en-US" w:eastAsia="zh-CN"/>
        </w:rPr>
        <w:t>一</w:t>
      </w:r>
      <w:r>
        <w:rPr>
          <w:rFonts w:hint="eastAsia" w:ascii="仿宋" w:hAnsi="仿宋" w:eastAsia="仿宋" w:cs="仿宋"/>
          <w:color w:val="333333"/>
          <w:kern w:val="0"/>
          <w:sz w:val="32"/>
          <w:szCs w:val="32"/>
        </w:rPr>
        <w:t>条 专家论证会应当形成论证报告，对专项施工方案形成通过、修改后通过或者不通过的一致论证结论</w:t>
      </w:r>
      <w:r>
        <w:rPr>
          <w:rFonts w:hint="eastAsia" w:ascii="仿宋" w:hAnsi="仿宋" w:eastAsia="仿宋" w:cs="仿宋"/>
          <w:color w:val="333333"/>
          <w:kern w:val="0"/>
          <w:sz w:val="32"/>
          <w:szCs w:val="32"/>
          <w:lang w:eastAsia="zh-CN"/>
        </w:rPr>
        <w:t>。</w:t>
      </w:r>
      <w:r>
        <w:rPr>
          <w:rFonts w:hint="eastAsia" w:ascii="仿宋" w:hAnsi="仿宋" w:eastAsia="仿宋" w:cs="仿宋"/>
          <w:color w:val="FF0000"/>
          <w:kern w:val="0"/>
          <w:sz w:val="32"/>
          <w:szCs w:val="32"/>
          <w:lang w:val="en-US" w:eastAsia="zh-CN"/>
        </w:rPr>
        <w:t>出具超过一定规模的危险性较大的分部分项工程专家论证报告，详见附件8</w:t>
      </w:r>
      <w:r>
        <w:rPr>
          <w:rFonts w:hint="eastAsia" w:ascii="仿宋" w:hAnsi="仿宋" w:eastAsia="仿宋" w:cs="仿宋"/>
          <w:color w:val="FF0000"/>
          <w:kern w:val="0"/>
          <w:sz w:val="32"/>
          <w:szCs w:val="32"/>
        </w:rPr>
        <w:t>。</w:t>
      </w:r>
      <w:r>
        <w:rPr>
          <w:rFonts w:hint="eastAsia" w:ascii="仿宋" w:hAnsi="仿宋" w:eastAsia="仿宋" w:cs="仿宋"/>
          <w:color w:val="333333"/>
          <w:kern w:val="0"/>
          <w:sz w:val="32"/>
          <w:szCs w:val="32"/>
        </w:rPr>
        <w:t>专家对论证报告应签字确认，并对论证结论负责。</w:t>
      </w:r>
    </w:p>
    <w:p w14:paraId="6E0BD0F4">
      <w:pPr>
        <w:widowControl/>
        <w:spacing w:line="560" w:lineRule="exact"/>
        <w:ind w:firstLine="640" w:firstLineChars="200"/>
        <w:rPr>
          <w:rFonts w:ascii="仿宋" w:hAnsi="仿宋" w:eastAsia="仿宋" w:cs="仿宋"/>
          <w:color w:val="333333"/>
          <w:kern w:val="0"/>
          <w:sz w:val="32"/>
          <w:szCs w:val="32"/>
        </w:rPr>
      </w:pPr>
      <w:r>
        <w:rPr>
          <w:rFonts w:hint="eastAsia" w:ascii="仿宋" w:hAnsi="仿宋" w:eastAsia="仿宋" w:cs="仿宋"/>
          <w:color w:val="333333"/>
          <w:kern w:val="0"/>
          <w:sz w:val="32"/>
          <w:szCs w:val="32"/>
        </w:rPr>
        <w:t>一、论证结论为不通过，论证报告中应列明施工方案中存在的全部不通过情形。论证结论为不通过的，施工单位修改后应当按要求重新组织专家论证，原则上由原论证专家组实施论证。</w:t>
      </w:r>
    </w:p>
    <w:p w14:paraId="508D8C93">
      <w:pPr>
        <w:widowControl/>
        <w:spacing w:line="560" w:lineRule="exact"/>
        <w:ind w:firstLine="640" w:firstLineChars="200"/>
        <w:rPr>
          <w:rFonts w:hint="default" w:ascii="仿宋" w:hAnsi="仿宋" w:eastAsia="仿宋" w:cs="仿宋"/>
          <w:color w:val="333333"/>
          <w:kern w:val="0"/>
          <w:sz w:val="32"/>
          <w:szCs w:val="32"/>
          <w:lang w:val="en-US" w:eastAsia="zh-CN"/>
        </w:rPr>
      </w:pPr>
      <w:r>
        <w:rPr>
          <w:rFonts w:hint="eastAsia" w:ascii="仿宋" w:hAnsi="仿宋" w:eastAsia="仿宋" w:cs="仿宋"/>
          <w:color w:val="333333"/>
          <w:kern w:val="0"/>
          <w:sz w:val="32"/>
          <w:szCs w:val="32"/>
        </w:rPr>
        <w:t>二、论证结论为修改后通过的，施工单位应根据论证报告对专项施工方案进行修改，并依次由施工单位技术负责人审核签字、加盖单位公章，总监理工程师审查签字、加盖执业印章，专家组组长及提出修改意见的专家签字确认后方可实施。</w:t>
      </w:r>
      <w:r>
        <w:rPr>
          <w:rFonts w:hint="eastAsia" w:ascii="仿宋" w:hAnsi="仿宋" w:eastAsia="仿宋" w:cs="仿宋"/>
          <w:color w:val="FF0000"/>
          <w:kern w:val="0"/>
          <w:sz w:val="32"/>
          <w:szCs w:val="32"/>
        </w:rPr>
        <w:t>工程专项施工方案修改后报审表</w:t>
      </w:r>
      <w:r>
        <w:rPr>
          <w:rFonts w:hint="eastAsia" w:ascii="仿宋" w:hAnsi="仿宋" w:eastAsia="仿宋" w:cs="仿宋"/>
          <w:color w:val="FF0000"/>
          <w:kern w:val="0"/>
          <w:sz w:val="32"/>
          <w:szCs w:val="32"/>
          <w:lang w:eastAsia="zh-CN"/>
        </w:rPr>
        <w:t>，</w:t>
      </w:r>
      <w:r>
        <w:rPr>
          <w:rFonts w:hint="eastAsia" w:ascii="仿宋" w:hAnsi="仿宋" w:eastAsia="仿宋" w:cs="仿宋"/>
          <w:color w:val="FF0000"/>
          <w:kern w:val="0"/>
          <w:sz w:val="32"/>
          <w:szCs w:val="32"/>
          <w:lang w:val="en-US" w:eastAsia="zh-CN"/>
        </w:rPr>
        <w:t>详见附件9。</w:t>
      </w:r>
    </w:p>
    <w:p w14:paraId="2A0E87F5">
      <w:pPr>
        <w:widowControl/>
        <w:spacing w:line="560" w:lineRule="exact"/>
        <w:ind w:firstLine="640" w:firstLineChars="200"/>
        <w:rPr>
          <w:rFonts w:ascii="仿宋" w:hAnsi="仿宋" w:eastAsia="仿宋" w:cs="仿宋"/>
          <w:color w:val="333333"/>
          <w:kern w:val="0"/>
          <w:sz w:val="32"/>
          <w:szCs w:val="32"/>
        </w:rPr>
      </w:pPr>
      <w:r>
        <w:rPr>
          <w:rFonts w:hint="eastAsia" w:ascii="仿宋" w:hAnsi="仿宋" w:eastAsia="仿宋" w:cs="仿宋"/>
          <w:color w:val="333333"/>
          <w:kern w:val="0"/>
          <w:sz w:val="32"/>
          <w:szCs w:val="32"/>
        </w:rPr>
        <w:t>三、当专项施工方案中未出现不通过情形，且专家组未提出明确修改意见时，论证结论应为通过。</w:t>
      </w:r>
    </w:p>
    <w:p w14:paraId="26E51F9D">
      <w:pPr>
        <w:pStyle w:val="2"/>
        <w:ind w:firstLine="640"/>
      </w:pPr>
    </w:p>
    <w:p w14:paraId="10AF2ED8">
      <w:pPr>
        <w:widowControl/>
        <w:shd w:val="clear" w:color="auto" w:fill="FEFFFF"/>
        <w:spacing w:line="525" w:lineRule="atLeast"/>
        <w:ind w:left="420"/>
        <w:jc w:val="center"/>
        <w:rPr>
          <w:rFonts w:ascii="仿宋" w:hAnsi="仿宋" w:eastAsia="仿宋" w:cs="仿宋"/>
          <w:b/>
          <w:bCs/>
          <w:color w:val="333333"/>
          <w:kern w:val="0"/>
          <w:sz w:val="36"/>
          <w:szCs w:val="36"/>
        </w:rPr>
      </w:pPr>
      <w:r>
        <w:rPr>
          <w:rFonts w:hint="eastAsia" w:ascii="仿宋" w:hAnsi="仿宋" w:eastAsia="仿宋" w:cs="仿宋"/>
          <w:b/>
          <w:bCs/>
          <w:color w:val="333333"/>
          <w:kern w:val="0"/>
          <w:sz w:val="36"/>
          <w:szCs w:val="36"/>
        </w:rPr>
        <w:t>第</w:t>
      </w:r>
      <w:r>
        <w:rPr>
          <w:rFonts w:hint="eastAsia" w:ascii="仿宋" w:hAnsi="仿宋" w:eastAsia="仿宋" w:cs="仿宋"/>
          <w:b/>
          <w:bCs/>
          <w:color w:val="333333"/>
          <w:kern w:val="0"/>
          <w:sz w:val="36"/>
          <w:szCs w:val="36"/>
          <w:lang w:val="en-US" w:eastAsia="zh-CN"/>
        </w:rPr>
        <w:t>五</w:t>
      </w:r>
      <w:r>
        <w:rPr>
          <w:rFonts w:hint="eastAsia" w:ascii="仿宋" w:hAnsi="仿宋" w:eastAsia="仿宋" w:cs="仿宋"/>
          <w:b/>
          <w:bCs/>
          <w:color w:val="333333"/>
          <w:kern w:val="0"/>
          <w:sz w:val="36"/>
          <w:szCs w:val="36"/>
        </w:rPr>
        <w:t>章　现场安全管理</w:t>
      </w:r>
    </w:p>
    <w:p w14:paraId="29AAAA39">
      <w:pPr>
        <w:pStyle w:val="2"/>
        <w:ind w:firstLine="0" w:firstLineChars="0"/>
      </w:pPr>
    </w:p>
    <w:p w14:paraId="7B371987">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第二十</w:t>
      </w:r>
      <w:r>
        <w:rPr>
          <w:rFonts w:hint="eastAsia" w:ascii="仿宋" w:hAnsi="仿宋" w:eastAsia="仿宋" w:cs="仿宋"/>
          <w:color w:val="333333"/>
          <w:kern w:val="0"/>
          <w:sz w:val="32"/>
          <w:szCs w:val="32"/>
          <w:lang w:val="en-US" w:eastAsia="zh-CN"/>
        </w:rPr>
        <w:t>二</w:t>
      </w:r>
      <w:r>
        <w:rPr>
          <w:rFonts w:hint="eastAsia" w:ascii="仿宋" w:hAnsi="仿宋" w:eastAsia="仿宋" w:cs="仿宋"/>
          <w:color w:val="333333"/>
          <w:kern w:val="0"/>
          <w:sz w:val="32"/>
          <w:szCs w:val="32"/>
        </w:rPr>
        <w:t>条 施工单位应当在施工现场显著位置公告危大工程名称、施工时间和具体责任人员，并在危险区域设置安全警示标志。</w:t>
      </w:r>
    </w:p>
    <w:p w14:paraId="4E36358D">
      <w:pPr>
        <w:widowControl/>
        <w:shd w:val="clear" w:color="auto" w:fill="FEFFFF"/>
        <w:spacing w:line="525" w:lineRule="atLeast"/>
        <w:jc w:val="left"/>
        <w:rPr>
          <w:rFonts w:hint="default" w:ascii="仿宋" w:hAnsi="仿宋" w:eastAsia="仿宋" w:cs="仿宋"/>
          <w:color w:val="FF0000"/>
          <w:kern w:val="0"/>
          <w:sz w:val="32"/>
          <w:szCs w:val="32"/>
          <w:lang w:val="en-US"/>
        </w:rPr>
      </w:pPr>
      <w:r>
        <w:rPr>
          <w:rFonts w:hint="eastAsia" w:ascii="仿宋" w:hAnsi="仿宋" w:eastAsia="仿宋" w:cs="仿宋"/>
          <w:color w:val="333333"/>
          <w:kern w:val="0"/>
          <w:sz w:val="32"/>
          <w:szCs w:val="32"/>
        </w:rPr>
        <w:t>　　第二十</w:t>
      </w:r>
      <w:r>
        <w:rPr>
          <w:rFonts w:hint="eastAsia" w:ascii="仿宋" w:hAnsi="仿宋" w:eastAsia="仿宋" w:cs="仿宋"/>
          <w:color w:val="333333"/>
          <w:kern w:val="0"/>
          <w:sz w:val="32"/>
          <w:szCs w:val="32"/>
          <w:lang w:val="en-US" w:eastAsia="zh-CN"/>
        </w:rPr>
        <w:t>三</w:t>
      </w:r>
      <w:r>
        <w:rPr>
          <w:rFonts w:hint="eastAsia" w:ascii="仿宋" w:hAnsi="仿宋" w:eastAsia="仿宋" w:cs="仿宋"/>
          <w:color w:val="333333"/>
          <w:kern w:val="0"/>
          <w:sz w:val="32"/>
          <w:szCs w:val="32"/>
        </w:rPr>
        <w:t>条 专项方案实施前，编制人员或者项目技术负责人应当向施工现场管理人员进行方案交底。</w:t>
      </w:r>
      <w:r>
        <w:rPr>
          <w:rFonts w:hint="eastAsia" w:ascii="仿宋" w:hAnsi="仿宋" w:eastAsia="仿宋" w:cs="仿宋"/>
          <w:color w:val="FF0000"/>
          <w:kern w:val="0"/>
          <w:sz w:val="32"/>
          <w:szCs w:val="32"/>
          <w:lang w:val="en-US" w:eastAsia="zh-CN"/>
        </w:rPr>
        <w:t>危险性较大分部分项工程专项方案交底记录，详见附件10。</w:t>
      </w:r>
    </w:p>
    <w:p w14:paraId="6942FA98">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施工现场管理人员应当向作业人员进行安全技术交底，并由双方和项目专职安全生产管理人员共同签字确认。</w:t>
      </w:r>
    </w:p>
    <w:p w14:paraId="35346732">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第二十</w:t>
      </w:r>
      <w:r>
        <w:rPr>
          <w:rFonts w:hint="eastAsia" w:ascii="仿宋" w:hAnsi="仿宋" w:eastAsia="仿宋" w:cs="仿宋"/>
          <w:color w:val="333333"/>
          <w:kern w:val="0"/>
          <w:sz w:val="32"/>
          <w:szCs w:val="32"/>
          <w:lang w:val="en-US" w:eastAsia="zh-CN"/>
        </w:rPr>
        <w:t>四</w:t>
      </w:r>
      <w:r>
        <w:rPr>
          <w:rFonts w:hint="eastAsia" w:ascii="仿宋" w:hAnsi="仿宋" w:eastAsia="仿宋" w:cs="仿宋"/>
          <w:color w:val="333333"/>
          <w:kern w:val="0"/>
          <w:sz w:val="32"/>
          <w:szCs w:val="32"/>
        </w:rPr>
        <w:t>条 施工单位应当严格按照审查、论证通过的专项方案组织施工，不得擅自修改专项方案。</w:t>
      </w:r>
    </w:p>
    <w:p w14:paraId="49A92879">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因规划调整、设计变更、外部环境等原因确需调整的，修改后的专项方案应当按照本规定重新审核和论证。涉及资金或者工期调整的，建设单位应当按照约定予以调整。</w:t>
      </w:r>
    </w:p>
    <w:p w14:paraId="437A17A6">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第二十</w:t>
      </w:r>
      <w:r>
        <w:rPr>
          <w:rFonts w:hint="eastAsia" w:ascii="仿宋" w:hAnsi="仿宋" w:eastAsia="仿宋" w:cs="仿宋"/>
          <w:color w:val="333333"/>
          <w:kern w:val="0"/>
          <w:sz w:val="32"/>
          <w:szCs w:val="32"/>
          <w:lang w:val="en-US" w:eastAsia="zh-CN"/>
        </w:rPr>
        <w:t>五</w:t>
      </w:r>
      <w:r>
        <w:rPr>
          <w:rFonts w:hint="eastAsia" w:ascii="仿宋" w:hAnsi="仿宋" w:eastAsia="仿宋" w:cs="仿宋"/>
          <w:color w:val="333333"/>
          <w:kern w:val="0"/>
          <w:sz w:val="32"/>
          <w:szCs w:val="32"/>
        </w:rPr>
        <w:t>条 施工单位应当对危大工程施工作业人员进行登记，项目负责人应当在施工现场履职。</w:t>
      </w:r>
    </w:p>
    <w:p w14:paraId="65383919">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第二十</w:t>
      </w:r>
      <w:r>
        <w:rPr>
          <w:rFonts w:hint="eastAsia" w:ascii="仿宋" w:hAnsi="仿宋" w:eastAsia="仿宋" w:cs="仿宋"/>
          <w:color w:val="333333"/>
          <w:kern w:val="0"/>
          <w:sz w:val="32"/>
          <w:szCs w:val="32"/>
          <w:lang w:val="en-US" w:eastAsia="zh-CN"/>
        </w:rPr>
        <w:t>六</w:t>
      </w:r>
      <w:r>
        <w:rPr>
          <w:rFonts w:hint="eastAsia" w:ascii="仿宋" w:hAnsi="仿宋" w:eastAsia="仿宋" w:cs="仿宋"/>
          <w:color w:val="333333"/>
          <w:kern w:val="0"/>
          <w:sz w:val="32"/>
          <w:szCs w:val="32"/>
        </w:rPr>
        <w:t xml:space="preserve">条 </w:t>
      </w:r>
      <w:r>
        <w:rPr>
          <w:rFonts w:hint="eastAsia" w:ascii="仿宋" w:hAnsi="仿宋" w:eastAsia="仿宋" w:cs="仿宋"/>
          <w:color w:val="333333"/>
          <w:kern w:val="0"/>
          <w:sz w:val="32"/>
          <w:szCs w:val="32"/>
          <w:lang w:eastAsia="zh-CN"/>
        </w:rPr>
        <w:t>项目专职安全生产管理人员</w:t>
      </w:r>
      <w:r>
        <w:rPr>
          <w:rFonts w:hint="eastAsia" w:ascii="仿宋" w:hAnsi="仿宋" w:eastAsia="仿宋" w:cs="仿宋"/>
          <w:color w:val="333333"/>
          <w:kern w:val="0"/>
          <w:sz w:val="32"/>
          <w:szCs w:val="32"/>
        </w:rPr>
        <w:t>应当对专项方案实施情况进行现场监督，对未按照专项方案施工的，应当要求立即整改，并及时报告项目负责人，项目负责人应当及时组织限期整改。</w:t>
      </w:r>
    </w:p>
    <w:p w14:paraId="6EBA0F79">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第二十</w:t>
      </w:r>
      <w:r>
        <w:rPr>
          <w:rFonts w:hint="eastAsia" w:ascii="仿宋" w:hAnsi="仿宋" w:eastAsia="仿宋" w:cs="仿宋"/>
          <w:color w:val="333333"/>
          <w:kern w:val="0"/>
          <w:sz w:val="32"/>
          <w:szCs w:val="32"/>
          <w:lang w:val="en-US" w:eastAsia="zh-CN"/>
        </w:rPr>
        <w:t>七</w:t>
      </w:r>
      <w:r>
        <w:rPr>
          <w:rFonts w:hint="eastAsia" w:ascii="仿宋" w:hAnsi="仿宋" w:eastAsia="仿宋" w:cs="仿宋"/>
          <w:color w:val="333333"/>
          <w:kern w:val="0"/>
          <w:sz w:val="32"/>
          <w:szCs w:val="32"/>
        </w:rPr>
        <w:t>条 施工单位应当按照规定对危大工程进行施工监测和安全巡视，发现危及人身安全的紧急情况，应当立即组织作业人员撤离危险区域。</w:t>
      </w:r>
    </w:p>
    <w:p w14:paraId="7C3EAA04">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第二十</w:t>
      </w:r>
      <w:r>
        <w:rPr>
          <w:rFonts w:hint="eastAsia" w:ascii="仿宋" w:hAnsi="仿宋" w:eastAsia="仿宋" w:cs="仿宋"/>
          <w:color w:val="333333"/>
          <w:kern w:val="0"/>
          <w:sz w:val="32"/>
          <w:szCs w:val="32"/>
          <w:lang w:val="en-US" w:eastAsia="zh-CN"/>
        </w:rPr>
        <w:t>八</w:t>
      </w:r>
      <w:r>
        <w:rPr>
          <w:rFonts w:hint="eastAsia" w:ascii="仿宋" w:hAnsi="仿宋" w:eastAsia="仿宋" w:cs="仿宋"/>
          <w:color w:val="333333"/>
          <w:kern w:val="0"/>
          <w:sz w:val="32"/>
          <w:szCs w:val="32"/>
        </w:rPr>
        <w:t>条 超过一定规模的危大工程施工期间，施工单位每月应组织不少于2次专项检查。建议聘请专家组成员在专项方案实施过程中跟踪指导1至2次。</w:t>
      </w:r>
    </w:p>
    <w:p w14:paraId="0D47C817">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第</w:t>
      </w:r>
      <w:r>
        <w:rPr>
          <w:rFonts w:hint="eastAsia" w:ascii="仿宋" w:hAnsi="仿宋" w:eastAsia="仿宋" w:cs="仿宋"/>
          <w:color w:val="333333"/>
          <w:kern w:val="0"/>
          <w:sz w:val="32"/>
          <w:szCs w:val="32"/>
          <w:lang w:val="en-US" w:eastAsia="zh-CN"/>
        </w:rPr>
        <w:t>二十九</w:t>
      </w:r>
      <w:r>
        <w:rPr>
          <w:rFonts w:hint="eastAsia" w:ascii="仿宋" w:hAnsi="仿宋" w:eastAsia="仿宋" w:cs="仿宋"/>
          <w:color w:val="333333"/>
          <w:kern w:val="0"/>
          <w:sz w:val="32"/>
          <w:szCs w:val="32"/>
        </w:rPr>
        <w:t>条 监理单位应当将危大工程列入监理规划和监理实施细则，针对工程特点、周边环境和施工工艺等，制定安全监理工作流程、方法和措施。</w:t>
      </w:r>
    </w:p>
    <w:p w14:paraId="0CF2F159">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第</w:t>
      </w:r>
      <w:r>
        <w:rPr>
          <w:rFonts w:hint="eastAsia" w:ascii="仿宋" w:hAnsi="仿宋" w:eastAsia="仿宋" w:cs="仿宋"/>
          <w:color w:val="333333"/>
          <w:kern w:val="0"/>
          <w:sz w:val="32"/>
          <w:szCs w:val="32"/>
          <w:lang w:val="en-US" w:eastAsia="zh-CN"/>
        </w:rPr>
        <w:t>三十</w:t>
      </w:r>
      <w:r>
        <w:rPr>
          <w:rFonts w:hint="eastAsia" w:ascii="仿宋" w:hAnsi="仿宋" w:eastAsia="仿宋" w:cs="仿宋"/>
          <w:color w:val="333333"/>
          <w:kern w:val="0"/>
          <w:sz w:val="32"/>
          <w:szCs w:val="32"/>
        </w:rPr>
        <w:t>条 监理单位应当对危大工程施工实施专项巡视检查，对超过一定规模的危大工程实行旁站监理，发现施工单位未按照专项方案施工的，应当要求其进行整改；情节严重的，应当要求其暂停施工，并及时报告建设单位。施工单位拒不整改或者不停止施工的，监理单位应当及时报告建设单位和工程所在地住房城乡建设主管部门。</w:t>
      </w:r>
    </w:p>
    <w:p w14:paraId="55536A62">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第三十</w:t>
      </w:r>
      <w:r>
        <w:rPr>
          <w:rFonts w:hint="eastAsia" w:ascii="仿宋" w:hAnsi="仿宋" w:eastAsia="仿宋" w:cs="仿宋"/>
          <w:color w:val="333333"/>
          <w:kern w:val="0"/>
          <w:sz w:val="32"/>
          <w:szCs w:val="32"/>
          <w:lang w:val="en-US" w:eastAsia="zh-CN"/>
        </w:rPr>
        <w:t>一</w:t>
      </w:r>
      <w:r>
        <w:rPr>
          <w:rFonts w:hint="eastAsia" w:ascii="仿宋" w:hAnsi="仿宋" w:eastAsia="仿宋" w:cs="仿宋"/>
          <w:color w:val="333333"/>
          <w:kern w:val="0"/>
          <w:sz w:val="32"/>
          <w:szCs w:val="32"/>
        </w:rPr>
        <w:t>条　对于需要进行第三方监测的危大工程，建设单位应当委托具</w:t>
      </w:r>
      <w:r>
        <w:rPr>
          <w:rFonts w:hint="eastAsia" w:ascii="仿宋" w:hAnsi="仿宋" w:eastAsia="仿宋" w:cs="仿宋"/>
          <w:kern w:val="0"/>
          <w:sz w:val="32"/>
          <w:szCs w:val="32"/>
        </w:rPr>
        <w:t>有相应勘察资质的单</w:t>
      </w:r>
      <w:r>
        <w:rPr>
          <w:rFonts w:hint="eastAsia" w:ascii="仿宋" w:hAnsi="仿宋" w:eastAsia="仿宋" w:cs="仿宋"/>
          <w:color w:val="333333"/>
          <w:kern w:val="0"/>
          <w:sz w:val="32"/>
          <w:szCs w:val="32"/>
        </w:rPr>
        <w:t>位进行监测。</w:t>
      </w:r>
    </w:p>
    <w:p w14:paraId="7D88D061">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监测单位应当编制监测方案，主要内容应当包括工程概况、监测依据、监测内容、监测方法、人员及设备</w:t>
      </w:r>
      <w:r>
        <w:rPr>
          <w:rFonts w:hint="eastAsia" w:ascii="仿宋" w:hAnsi="仿宋" w:eastAsia="仿宋" w:cs="仿宋"/>
          <w:color w:val="333333"/>
          <w:kern w:val="0"/>
          <w:sz w:val="32"/>
          <w:szCs w:val="32"/>
          <w:lang w:eastAsia="zh-CN"/>
        </w:rPr>
        <w:t>、监</w:t>
      </w:r>
      <w:r>
        <w:rPr>
          <w:rFonts w:hint="eastAsia" w:ascii="仿宋" w:hAnsi="仿宋" w:eastAsia="仿宋" w:cs="仿宋"/>
          <w:color w:val="333333"/>
          <w:kern w:val="0"/>
          <w:sz w:val="32"/>
          <w:szCs w:val="32"/>
        </w:rPr>
        <w:t>测点布置与保护、监测频次、预警标准及监测成果报送等。</w:t>
      </w:r>
    </w:p>
    <w:p w14:paraId="6AC831E9">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监测方案由监测单位技术负责人审核签字并加盖单位公章，报送监理单位后方可实施。</w:t>
      </w:r>
    </w:p>
    <w:p w14:paraId="3F8C8814">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监测单位应当按照监测方案开展监测，及时向建设单位报送监测成果，并对监测成果负责；发现异常时，及时向建设、设计、施工、监理单位报告，建设单位应当立即组织相关单位采取处置措施。</w:t>
      </w:r>
    </w:p>
    <w:p w14:paraId="0EA0B9AA">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第三十</w:t>
      </w:r>
      <w:r>
        <w:rPr>
          <w:rFonts w:hint="eastAsia" w:ascii="仿宋" w:hAnsi="仿宋" w:eastAsia="仿宋" w:cs="仿宋"/>
          <w:color w:val="333333"/>
          <w:kern w:val="0"/>
          <w:sz w:val="32"/>
          <w:szCs w:val="32"/>
          <w:lang w:val="en-US" w:eastAsia="zh-CN"/>
        </w:rPr>
        <w:t>二</w:t>
      </w:r>
      <w:r>
        <w:rPr>
          <w:rFonts w:hint="eastAsia" w:ascii="仿宋" w:hAnsi="仿宋" w:eastAsia="仿宋" w:cs="仿宋"/>
          <w:color w:val="333333"/>
          <w:kern w:val="0"/>
          <w:sz w:val="32"/>
          <w:szCs w:val="32"/>
        </w:rPr>
        <w:t>条　对于按照规定需要验收的危大工程，施工单位、监理单位应当组织相关人员进行验收。验收人员应当包括：</w:t>
      </w:r>
    </w:p>
    <w:p w14:paraId="44972124">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一、总承包单位和分包单位技术负责人或授权委派的专业技术人员、项目负责人、项目技术负责人、专项方案编制人员、项目专职安全生产管理人员及相关人员；</w:t>
      </w:r>
    </w:p>
    <w:p w14:paraId="70068C0C">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二、监理单位项目总监理工程师及专业监理工程师；</w:t>
      </w:r>
    </w:p>
    <w:p w14:paraId="17B3D14F">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三、有关勘察、设计和监测单位项目技术负责人；　</w:t>
      </w:r>
    </w:p>
    <w:p w14:paraId="30EB2CD9">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验收合格的，经施工单位项目技术负责人及总监理工程师签字确认后，方可进入下一道工序。</w:t>
      </w:r>
    </w:p>
    <w:p w14:paraId="74C35CD7">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危大工程验收合格后，施工单位应当在施工现场明显位置设置验收标识牌，公示验收时间及责任人员。</w:t>
      </w:r>
    </w:p>
    <w:p w14:paraId="7A888E99">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第三十</w:t>
      </w:r>
      <w:r>
        <w:rPr>
          <w:rFonts w:hint="eastAsia" w:ascii="仿宋" w:hAnsi="仿宋" w:eastAsia="仿宋" w:cs="仿宋"/>
          <w:color w:val="333333"/>
          <w:kern w:val="0"/>
          <w:sz w:val="32"/>
          <w:szCs w:val="32"/>
          <w:lang w:val="en-US" w:eastAsia="zh-CN"/>
        </w:rPr>
        <w:t>三</w:t>
      </w:r>
      <w:r>
        <w:rPr>
          <w:rFonts w:hint="eastAsia" w:ascii="仿宋" w:hAnsi="仿宋" w:eastAsia="仿宋" w:cs="仿宋"/>
          <w:color w:val="333333"/>
          <w:kern w:val="0"/>
          <w:sz w:val="32"/>
          <w:szCs w:val="32"/>
        </w:rPr>
        <w:t>条　危大工程发生险情或者事故时，施工单位应当立即采取应急处置措施，并报告工程所在地住房城乡建设有关主管部门。建设、勘察、设计、监理等单位应当配合施工单位开展应急抢险工作。</w:t>
      </w:r>
    </w:p>
    <w:p w14:paraId="566F0DC9">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第三十</w:t>
      </w:r>
      <w:r>
        <w:rPr>
          <w:rFonts w:hint="eastAsia" w:ascii="仿宋" w:hAnsi="仿宋" w:eastAsia="仿宋" w:cs="仿宋"/>
          <w:color w:val="333333"/>
          <w:kern w:val="0"/>
          <w:sz w:val="32"/>
          <w:szCs w:val="32"/>
          <w:lang w:val="en-US" w:eastAsia="zh-CN"/>
        </w:rPr>
        <w:t>四</w:t>
      </w:r>
      <w:r>
        <w:rPr>
          <w:rFonts w:hint="eastAsia" w:ascii="仿宋" w:hAnsi="仿宋" w:eastAsia="仿宋" w:cs="仿宋"/>
          <w:color w:val="333333"/>
          <w:kern w:val="0"/>
          <w:sz w:val="32"/>
          <w:szCs w:val="32"/>
        </w:rPr>
        <w:t>条　危大工程应急抢险结束后，建设单位应当组织勘察、设计、施工、监理等单位制定工程恢复方案，并对应急抢险工作进行后评估。</w:t>
      </w:r>
    </w:p>
    <w:p w14:paraId="758434F4">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第三十</w:t>
      </w:r>
      <w:r>
        <w:rPr>
          <w:rFonts w:hint="eastAsia" w:ascii="仿宋" w:hAnsi="仿宋" w:eastAsia="仿宋" w:cs="仿宋"/>
          <w:color w:val="333333"/>
          <w:kern w:val="0"/>
          <w:sz w:val="32"/>
          <w:szCs w:val="32"/>
          <w:lang w:val="en-US" w:eastAsia="zh-CN"/>
        </w:rPr>
        <w:t>五</w:t>
      </w:r>
      <w:r>
        <w:rPr>
          <w:rFonts w:hint="eastAsia" w:ascii="仿宋" w:hAnsi="仿宋" w:eastAsia="仿宋" w:cs="仿宋"/>
          <w:color w:val="333333"/>
          <w:kern w:val="0"/>
          <w:sz w:val="32"/>
          <w:szCs w:val="32"/>
        </w:rPr>
        <w:t>条　施工、监理单位应当建立危大工程安全管理档案。</w:t>
      </w:r>
    </w:p>
    <w:p w14:paraId="50E52708">
      <w:pPr>
        <w:widowControl/>
        <w:shd w:val="clear" w:color="auto" w:fill="FEFFFF"/>
        <w:spacing w:line="525" w:lineRule="atLeast"/>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　　施工单位应当将专项方案及审核、专家论证、交底、现场检查、验收及整改等相关资料纳入档案管理。</w:t>
      </w:r>
    </w:p>
    <w:p w14:paraId="0FE60CE1">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监理单位应当将监理实施细则、专项方案审查、专项巡视检查、验收及整改等相关资料纳入档案管理。</w:t>
      </w:r>
    </w:p>
    <w:p w14:paraId="756C05D0">
      <w:pPr>
        <w:widowControl/>
        <w:shd w:val="clear" w:color="auto" w:fill="FEFFFF"/>
        <w:spacing w:line="525" w:lineRule="atLeast"/>
        <w:jc w:val="left"/>
        <w:rPr>
          <w:rFonts w:ascii="仿宋" w:hAnsi="仿宋" w:eastAsia="仿宋" w:cs="仿宋"/>
          <w:color w:val="333333"/>
          <w:kern w:val="0"/>
          <w:sz w:val="32"/>
          <w:szCs w:val="32"/>
        </w:rPr>
      </w:pPr>
    </w:p>
    <w:p w14:paraId="5F09C902">
      <w:pPr>
        <w:widowControl/>
        <w:shd w:val="clear" w:color="auto" w:fill="FEFFFF"/>
        <w:spacing w:line="525" w:lineRule="atLeast"/>
        <w:jc w:val="center"/>
        <w:rPr>
          <w:rFonts w:ascii="仿宋" w:hAnsi="仿宋" w:eastAsia="仿宋" w:cs="仿宋"/>
          <w:b/>
          <w:bCs/>
          <w:color w:val="333333"/>
          <w:kern w:val="0"/>
          <w:sz w:val="36"/>
          <w:szCs w:val="36"/>
        </w:rPr>
      </w:pPr>
      <w:r>
        <w:rPr>
          <w:rFonts w:hint="eastAsia" w:ascii="仿宋" w:hAnsi="仿宋" w:eastAsia="仿宋" w:cs="仿宋"/>
          <w:b/>
          <w:bCs/>
          <w:color w:val="333333"/>
          <w:kern w:val="0"/>
          <w:sz w:val="36"/>
          <w:szCs w:val="36"/>
        </w:rPr>
        <w:t>第</w:t>
      </w:r>
      <w:r>
        <w:rPr>
          <w:rFonts w:hint="eastAsia" w:ascii="仿宋" w:hAnsi="仿宋" w:eastAsia="仿宋" w:cs="仿宋"/>
          <w:b/>
          <w:bCs/>
          <w:color w:val="333333"/>
          <w:kern w:val="0"/>
          <w:sz w:val="36"/>
          <w:szCs w:val="36"/>
          <w:lang w:val="en-US" w:eastAsia="zh-CN"/>
        </w:rPr>
        <w:t>六</w:t>
      </w:r>
      <w:r>
        <w:rPr>
          <w:rFonts w:hint="eastAsia" w:ascii="仿宋" w:hAnsi="仿宋" w:eastAsia="仿宋" w:cs="仿宋"/>
          <w:b/>
          <w:bCs/>
          <w:color w:val="333333"/>
          <w:kern w:val="0"/>
          <w:sz w:val="36"/>
          <w:szCs w:val="36"/>
        </w:rPr>
        <w:t>章  监督管理</w:t>
      </w:r>
    </w:p>
    <w:p w14:paraId="19DF5CF7">
      <w:pPr>
        <w:pStyle w:val="2"/>
        <w:ind w:firstLine="0" w:firstLineChars="0"/>
      </w:pPr>
    </w:p>
    <w:p w14:paraId="32A20952">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第三十</w:t>
      </w:r>
      <w:r>
        <w:rPr>
          <w:rFonts w:hint="eastAsia" w:ascii="仿宋" w:hAnsi="仿宋" w:eastAsia="仿宋" w:cs="仿宋"/>
          <w:color w:val="333333"/>
          <w:kern w:val="0"/>
          <w:sz w:val="32"/>
          <w:szCs w:val="32"/>
          <w:lang w:val="en-US" w:eastAsia="zh-CN"/>
        </w:rPr>
        <w:t>六</w:t>
      </w:r>
      <w:r>
        <w:rPr>
          <w:rFonts w:hint="eastAsia" w:ascii="仿宋" w:hAnsi="仿宋" w:eastAsia="仿宋" w:cs="仿宋"/>
          <w:color w:val="333333"/>
          <w:kern w:val="0"/>
          <w:sz w:val="32"/>
          <w:szCs w:val="32"/>
        </w:rPr>
        <w:t>条 县级以上住房城乡建设主管部门或者所属施工安全监督机构，应当根据监督工作计划对危大工程进行抽查。</w:t>
      </w:r>
    </w:p>
    <w:p w14:paraId="2E792CF6">
      <w:pPr>
        <w:widowControl/>
        <w:shd w:val="clear" w:color="auto" w:fill="FEFFFF"/>
        <w:spacing w:line="525" w:lineRule="atLeast"/>
        <w:rPr>
          <w:rFonts w:ascii="仿宋" w:hAnsi="仿宋" w:eastAsia="仿宋" w:cs="仿宋"/>
          <w:color w:val="333333"/>
          <w:kern w:val="0"/>
          <w:sz w:val="32"/>
          <w:szCs w:val="32"/>
        </w:rPr>
      </w:pPr>
      <w:r>
        <w:rPr>
          <w:rFonts w:hint="eastAsia" w:ascii="仿宋" w:hAnsi="仿宋" w:eastAsia="仿宋" w:cs="仿宋"/>
          <w:color w:val="333333"/>
          <w:kern w:val="0"/>
          <w:sz w:val="32"/>
          <w:szCs w:val="32"/>
        </w:rPr>
        <w:t xml:space="preserve">    县级以上住房城乡建设主管部门或者所属施工安全监督机构，可以通过政府购买技术服务方式，聘请具有专业技术能力的单位和人员对危大工程进行检查，所需费用向本级财政申请予以保障。</w:t>
      </w:r>
    </w:p>
    <w:p w14:paraId="016A7E27">
      <w:pPr>
        <w:widowControl/>
        <w:shd w:val="clear" w:color="auto" w:fill="FEFFFF"/>
        <w:spacing w:line="525" w:lineRule="atLeast"/>
        <w:ind w:firstLine="640" w:firstLineChars="200"/>
        <w:rPr>
          <w:rFonts w:ascii="仿宋" w:hAnsi="仿宋" w:eastAsia="仿宋" w:cs="仿宋"/>
          <w:color w:val="333333"/>
          <w:kern w:val="0"/>
          <w:sz w:val="32"/>
          <w:szCs w:val="32"/>
        </w:rPr>
      </w:pPr>
      <w:r>
        <w:rPr>
          <w:rFonts w:hint="eastAsia" w:ascii="仿宋" w:hAnsi="仿宋" w:eastAsia="仿宋" w:cs="仿宋"/>
          <w:color w:val="333333"/>
          <w:kern w:val="0"/>
          <w:sz w:val="32"/>
          <w:szCs w:val="32"/>
        </w:rPr>
        <w:t>第三十</w:t>
      </w:r>
      <w:r>
        <w:rPr>
          <w:rFonts w:hint="eastAsia" w:ascii="仿宋" w:hAnsi="仿宋" w:eastAsia="仿宋" w:cs="仿宋"/>
          <w:color w:val="333333"/>
          <w:kern w:val="0"/>
          <w:sz w:val="32"/>
          <w:szCs w:val="32"/>
          <w:lang w:val="en-US" w:eastAsia="zh-CN"/>
        </w:rPr>
        <w:t>七</w:t>
      </w:r>
      <w:r>
        <w:rPr>
          <w:rFonts w:hint="eastAsia" w:ascii="仿宋" w:hAnsi="仿宋" w:eastAsia="仿宋" w:cs="仿宋"/>
          <w:color w:val="333333"/>
          <w:kern w:val="0"/>
          <w:sz w:val="32"/>
          <w:szCs w:val="32"/>
        </w:rPr>
        <w:t>条 县级以上住房城乡建设主管部门或者所属施工安全监督机构，在监督抽查中发现危大工程存在安全隐患的，应当立即责令施工单位整改；重大安全事故隐患排除前或者排除过程中无法保证安全的，责令从危险区域内撤出作业人员或者暂时停止施工。</w:t>
      </w:r>
    </w:p>
    <w:p w14:paraId="1FC06932">
      <w:pPr>
        <w:widowControl/>
        <w:shd w:val="clear" w:color="auto" w:fill="FEFFFF"/>
        <w:spacing w:line="525" w:lineRule="atLeast"/>
        <w:ind w:firstLine="640" w:firstLineChars="200"/>
        <w:rPr>
          <w:rFonts w:ascii="仿宋" w:hAnsi="仿宋" w:eastAsia="仿宋" w:cs="仿宋"/>
          <w:color w:val="333333"/>
          <w:kern w:val="0"/>
          <w:sz w:val="32"/>
          <w:szCs w:val="32"/>
        </w:rPr>
      </w:pPr>
      <w:r>
        <w:rPr>
          <w:rFonts w:hint="eastAsia" w:ascii="仿宋" w:hAnsi="仿宋" w:eastAsia="仿宋" w:cs="仿宋"/>
          <w:color w:val="333333"/>
          <w:kern w:val="0"/>
          <w:sz w:val="32"/>
          <w:szCs w:val="32"/>
        </w:rPr>
        <w:t>第三十</w:t>
      </w:r>
      <w:r>
        <w:rPr>
          <w:rFonts w:hint="eastAsia" w:ascii="仿宋" w:hAnsi="仿宋" w:eastAsia="仿宋" w:cs="仿宋"/>
          <w:color w:val="333333"/>
          <w:kern w:val="0"/>
          <w:sz w:val="32"/>
          <w:szCs w:val="32"/>
          <w:lang w:val="en-US" w:eastAsia="zh-CN"/>
        </w:rPr>
        <w:t>八</w:t>
      </w:r>
      <w:r>
        <w:rPr>
          <w:rFonts w:hint="eastAsia" w:ascii="仿宋" w:hAnsi="仿宋" w:eastAsia="仿宋" w:cs="仿宋"/>
          <w:color w:val="333333"/>
          <w:kern w:val="0"/>
          <w:sz w:val="32"/>
          <w:szCs w:val="32"/>
        </w:rPr>
        <w:t>条 县级以上住房城乡建设主管部门或者所属施工安全监督机构，发现工程建设、勘察、设计、施工、监理和监测单位、人员违反危大工程管理有关规定，应当依照《中华人民共和国安全生产法》、《建设工程安全生产管理条例》和《危险性较大的分部分项工程安全管理规定》给予处罚。</w:t>
      </w:r>
    </w:p>
    <w:p w14:paraId="31393310">
      <w:pPr>
        <w:widowControl/>
        <w:shd w:val="clear" w:color="auto" w:fill="FEFFFF"/>
        <w:spacing w:line="525" w:lineRule="atLeast"/>
        <w:ind w:firstLine="640" w:firstLineChars="200"/>
        <w:rPr>
          <w:rFonts w:ascii="仿宋" w:hAnsi="仿宋" w:eastAsia="仿宋" w:cs="仿宋"/>
          <w:color w:val="333333"/>
          <w:kern w:val="0"/>
          <w:sz w:val="32"/>
          <w:szCs w:val="32"/>
        </w:rPr>
      </w:pPr>
      <w:r>
        <w:rPr>
          <w:rFonts w:hint="eastAsia" w:ascii="仿宋" w:hAnsi="仿宋" w:eastAsia="仿宋" w:cs="仿宋"/>
          <w:color w:val="333333"/>
          <w:kern w:val="0"/>
          <w:sz w:val="32"/>
          <w:szCs w:val="32"/>
        </w:rPr>
        <w:t>第</w:t>
      </w:r>
      <w:r>
        <w:rPr>
          <w:rFonts w:hint="eastAsia" w:ascii="仿宋" w:hAnsi="仿宋" w:eastAsia="仿宋" w:cs="仿宋"/>
          <w:color w:val="333333"/>
          <w:kern w:val="0"/>
          <w:sz w:val="32"/>
          <w:szCs w:val="32"/>
          <w:lang w:val="en-US" w:eastAsia="zh-CN"/>
        </w:rPr>
        <w:t>三十九</w:t>
      </w:r>
      <w:r>
        <w:rPr>
          <w:rFonts w:hint="eastAsia" w:ascii="仿宋" w:hAnsi="仿宋" w:eastAsia="仿宋" w:cs="仿宋"/>
          <w:color w:val="333333"/>
          <w:kern w:val="0"/>
          <w:sz w:val="32"/>
          <w:szCs w:val="32"/>
        </w:rPr>
        <w:t>条 县级以上住房城乡建设主管部门应当将单位和个人违反危大工程管理有关规定的处罚信息纳入建筑施工安全生产不良信用记录。</w:t>
      </w:r>
    </w:p>
    <w:p w14:paraId="36415DE5">
      <w:pPr>
        <w:widowControl/>
        <w:spacing w:line="560" w:lineRule="exact"/>
        <w:ind w:firstLine="640" w:firstLineChars="200"/>
        <w:rPr>
          <w:rFonts w:ascii="仿宋" w:hAnsi="仿宋" w:eastAsia="仿宋" w:cs="仿宋"/>
          <w:color w:val="000000"/>
          <w:kern w:val="0"/>
          <w:sz w:val="32"/>
          <w:szCs w:val="32"/>
        </w:rPr>
      </w:pPr>
      <w:r>
        <w:rPr>
          <w:rFonts w:hint="eastAsia" w:ascii="仿宋" w:hAnsi="仿宋" w:eastAsia="仿宋" w:cs="仿宋"/>
          <w:color w:val="333333"/>
          <w:kern w:val="0"/>
          <w:sz w:val="32"/>
          <w:szCs w:val="32"/>
        </w:rPr>
        <w:t>第</w:t>
      </w:r>
      <w:r>
        <w:rPr>
          <w:rFonts w:hint="eastAsia" w:ascii="仿宋" w:hAnsi="仿宋" w:eastAsia="仿宋" w:cs="仿宋"/>
          <w:color w:val="333333"/>
          <w:kern w:val="0"/>
          <w:sz w:val="32"/>
          <w:szCs w:val="32"/>
          <w:lang w:val="en-US" w:eastAsia="zh-CN"/>
        </w:rPr>
        <w:t>四十</w:t>
      </w:r>
      <w:r>
        <w:rPr>
          <w:rFonts w:hint="eastAsia" w:ascii="仿宋" w:hAnsi="仿宋" w:eastAsia="仿宋" w:cs="仿宋"/>
          <w:color w:val="333333"/>
          <w:kern w:val="0"/>
          <w:sz w:val="32"/>
          <w:szCs w:val="32"/>
        </w:rPr>
        <w:t>条 县级以上住房和城乡建设主管部门应当对属地房屋市政工程中危大工程专家论证情况</w:t>
      </w:r>
      <w:r>
        <w:rPr>
          <w:rFonts w:hint="eastAsia" w:ascii="仿宋" w:hAnsi="仿宋" w:eastAsia="仿宋" w:cs="仿宋"/>
          <w:color w:val="333333"/>
          <w:kern w:val="0"/>
          <w:sz w:val="32"/>
          <w:szCs w:val="32"/>
          <w:lang w:eastAsia="zh-CN"/>
        </w:rPr>
        <w:t>，对</w:t>
      </w:r>
      <w:r>
        <w:rPr>
          <w:rFonts w:hint="eastAsia" w:ascii="仿宋" w:hAnsi="仿宋" w:eastAsia="仿宋" w:cs="仿宋"/>
          <w:color w:val="333333"/>
          <w:kern w:val="0"/>
          <w:sz w:val="32"/>
          <w:szCs w:val="32"/>
        </w:rPr>
        <w:t>已完成的论证方案及结论实行抽查，重点抽查论证行为是否合规、论证结论是否正确，对存在问题的工程项目责令改正，并将监督检查发现的专家违规行为及时报告专家库建立和管理机关。</w:t>
      </w:r>
    </w:p>
    <w:p w14:paraId="65FB79E4">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省</w:t>
      </w:r>
      <w:r>
        <w:rPr>
          <w:rFonts w:hint="eastAsia" w:ascii="仿宋" w:hAnsi="仿宋" w:eastAsia="仿宋" w:cs="仿宋"/>
          <w:color w:val="333333"/>
          <w:kern w:val="0"/>
          <w:sz w:val="32"/>
          <w:szCs w:val="32"/>
          <w:lang w:eastAsia="zh-CN"/>
        </w:rPr>
        <w:t>住房和城乡建设厅</w:t>
      </w:r>
      <w:r>
        <w:rPr>
          <w:rFonts w:hint="eastAsia" w:ascii="仿宋" w:hAnsi="仿宋" w:eastAsia="仿宋" w:cs="仿宋"/>
          <w:color w:val="333333"/>
          <w:kern w:val="0"/>
          <w:sz w:val="32"/>
          <w:szCs w:val="32"/>
        </w:rPr>
        <w:t>和设区的市住房城乡建设主管部门应当加强对专家库专家的管理，制定专家库管理制度，定期向社会公布，接受社会监督。对于专家不认真履行论证职责、工作失职等行为，情节严重的，取消专家资格。</w:t>
      </w:r>
    </w:p>
    <w:p w14:paraId="598A848D">
      <w:pPr>
        <w:widowControl/>
        <w:shd w:val="clear" w:color="auto" w:fill="FEFFFF"/>
        <w:spacing w:line="525" w:lineRule="atLeast"/>
        <w:ind w:firstLine="640" w:firstLineChars="200"/>
        <w:jc w:val="left"/>
        <w:rPr>
          <w:rFonts w:ascii="仿宋" w:hAnsi="仿宋" w:eastAsia="仿宋" w:cs="仿宋"/>
          <w:color w:val="333333"/>
          <w:kern w:val="0"/>
          <w:sz w:val="32"/>
          <w:szCs w:val="32"/>
        </w:rPr>
      </w:pPr>
      <w:r>
        <w:rPr>
          <w:rFonts w:hint="eastAsia" w:ascii="仿宋" w:hAnsi="仿宋" w:eastAsia="仿宋" w:cs="仿宋"/>
          <w:color w:val="333333"/>
          <w:kern w:val="0"/>
          <w:sz w:val="32"/>
          <w:szCs w:val="32"/>
        </w:rPr>
        <w:t>第四十</w:t>
      </w:r>
      <w:r>
        <w:rPr>
          <w:rFonts w:hint="eastAsia" w:ascii="仿宋" w:hAnsi="仿宋" w:eastAsia="仿宋" w:cs="仿宋"/>
          <w:color w:val="333333"/>
          <w:kern w:val="0"/>
          <w:sz w:val="32"/>
          <w:szCs w:val="32"/>
          <w:lang w:val="en-US" w:eastAsia="zh-CN"/>
        </w:rPr>
        <w:t>一</w:t>
      </w:r>
      <w:r>
        <w:rPr>
          <w:rFonts w:hint="eastAsia" w:ascii="仿宋" w:hAnsi="仿宋" w:eastAsia="仿宋" w:cs="仿宋"/>
          <w:color w:val="333333"/>
          <w:kern w:val="0"/>
          <w:sz w:val="32"/>
          <w:szCs w:val="32"/>
        </w:rPr>
        <w:t>条 县级以上住房城乡建设主管部门或者所属施工安全监督机构工作人员，未依法履行危大工程安全监督管理职责的，依照有关规定给予处分。</w:t>
      </w:r>
    </w:p>
    <w:p w14:paraId="79F374D4">
      <w:pPr>
        <w:pStyle w:val="2"/>
        <w:ind w:firstLine="640"/>
      </w:pPr>
    </w:p>
    <w:p w14:paraId="04D915E3">
      <w:pPr>
        <w:widowControl/>
        <w:shd w:val="clear" w:color="auto" w:fill="FEFFFF"/>
        <w:spacing w:line="525" w:lineRule="atLeast"/>
        <w:ind w:left="420" w:firstLine="1807" w:firstLineChars="500"/>
        <w:rPr>
          <w:rFonts w:ascii="仿宋" w:hAnsi="仿宋" w:eastAsia="仿宋" w:cs="仿宋"/>
          <w:b/>
          <w:bCs/>
          <w:color w:val="333333"/>
          <w:kern w:val="0"/>
          <w:sz w:val="36"/>
          <w:szCs w:val="36"/>
        </w:rPr>
      </w:pPr>
      <w:r>
        <w:rPr>
          <w:rFonts w:hint="eastAsia" w:ascii="仿宋" w:hAnsi="仿宋" w:eastAsia="仿宋" w:cs="仿宋"/>
          <w:b/>
          <w:bCs/>
          <w:color w:val="333333"/>
          <w:kern w:val="0"/>
          <w:sz w:val="36"/>
          <w:szCs w:val="36"/>
        </w:rPr>
        <w:t>第</w:t>
      </w:r>
      <w:r>
        <w:rPr>
          <w:rFonts w:hint="eastAsia" w:ascii="仿宋" w:hAnsi="仿宋" w:eastAsia="仿宋" w:cs="仿宋"/>
          <w:b/>
          <w:bCs/>
          <w:color w:val="333333"/>
          <w:kern w:val="0"/>
          <w:sz w:val="36"/>
          <w:szCs w:val="36"/>
          <w:lang w:val="en-US" w:eastAsia="zh-CN"/>
        </w:rPr>
        <w:t>七</w:t>
      </w:r>
      <w:r>
        <w:rPr>
          <w:rFonts w:hint="eastAsia" w:ascii="仿宋" w:hAnsi="仿宋" w:eastAsia="仿宋" w:cs="仿宋"/>
          <w:b/>
          <w:bCs/>
          <w:color w:val="333333"/>
          <w:kern w:val="0"/>
          <w:sz w:val="36"/>
          <w:szCs w:val="36"/>
        </w:rPr>
        <w:t>章　附　则</w:t>
      </w:r>
    </w:p>
    <w:p w14:paraId="4B6BDA98">
      <w:pPr>
        <w:widowControl/>
        <w:shd w:val="clear" w:color="auto" w:fill="FEFFFF"/>
        <w:spacing w:line="525" w:lineRule="atLeast"/>
        <w:ind w:firstLine="640" w:firstLineChars="200"/>
        <w:rPr>
          <w:rFonts w:hint="eastAsia" w:ascii="仿宋" w:hAnsi="仿宋" w:eastAsia="仿宋" w:cs="仿宋"/>
          <w:color w:val="333333"/>
          <w:kern w:val="0"/>
          <w:sz w:val="32"/>
          <w:szCs w:val="32"/>
        </w:rPr>
      </w:pPr>
      <w:r>
        <w:rPr>
          <w:rFonts w:hint="eastAsia" w:ascii="仿宋" w:hAnsi="仿宋" w:eastAsia="仿宋" w:cs="仿宋"/>
          <w:color w:val="333333"/>
          <w:kern w:val="0"/>
          <w:sz w:val="32"/>
          <w:szCs w:val="32"/>
        </w:rPr>
        <w:t>第四十</w:t>
      </w:r>
      <w:r>
        <w:rPr>
          <w:rFonts w:hint="eastAsia" w:ascii="仿宋" w:hAnsi="仿宋" w:eastAsia="仿宋" w:cs="仿宋"/>
          <w:color w:val="333333"/>
          <w:kern w:val="0"/>
          <w:sz w:val="32"/>
          <w:szCs w:val="32"/>
          <w:lang w:val="en-US" w:eastAsia="zh-CN"/>
        </w:rPr>
        <w:t>二</w:t>
      </w:r>
      <w:r>
        <w:rPr>
          <w:rFonts w:hint="eastAsia" w:ascii="仿宋" w:hAnsi="仿宋" w:eastAsia="仿宋" w:cs="仿宋"/>
          <w:color w:val="333333"/>
          <w:kern w:val="0"/>
          <w:sz w:val="32"/>
          <w:szCs w:val="32"/>
        </w:rPr>
        <w:t>条  本实施细则自202</w:t>
      </w:r>
      <w:r>
        <w:rPr>
          <w:rFonts w:hint="eastAsia" w:ascii="仿宋" w:hAnsi="仿宋" w:eastAsia="仿宋" w:cs="仿宋"/>
          <w:color w:val="333333"/>
          <w:kern w:val="0"/>
          <w:sz w:val="32"/>
          <w:szCs w:val="32"/>
          <w:lang w:val="en-US" w:eastAsia="zh-CN"/>
        </w:rPr>
        <w:t>x</w:t>
      </w:r>
      <w:r>
        <w:rPr>
          <w:rFonts w:hint="eastAsia" w:ascii="仿宋" w:hAnsi="仿宋" w:eastAsia="仿宋" w:cs="仿宋"/>
          <w:color w:val="333333"/>
          <w:kern w:val="0"/>
          <w:sz w:val="32"/>
          <w:szCs w:val="32"/>
        </w:rPr>
        <w:t>年</w:t>
      </w:r>
      <w:r>
        <w:rPr>
          <w:rFonts w:hint="eastAsia" w:ascii="仿宋" w:hAnsi="仿宋" w:eastAsia="仿宋" w:cs="仿宋"/>
          <w:kern w:val="0"/>
          <w:sz w:val="32"/>
          <w:szCs w:val="32"/>
          <w:lang w:val="en-US" w:eastAsia="zh-CN"/>
        </w:rPr>
        <w:t>xx</w:t>
      </w:r>
      <w:r>
        <w:rPr>
          <w:rFonts w:hint="eastAsia" w:ascii="仿宋" w:hAnsi="仿宋" w:eastAsia="仿宋" w:cs="仿宋"/>
          <w:kern w:val="0"/>
          <w:sz w:val="32"/>
          <w:szCs w:val="32"/>
        </w:rPr>
        <w:t>月</w:t>
      </w:r>
      <w:r>
        <w:rPr>
          <w:rFonts w:hint="eastAsia" w:ascii="仿宋" w:hAnsi="仿宋" w:eastAsia="仿宋" w:cs="仿宋"/>
          <w:kern w:val="0"/>
          <w:sz w:val="32"/>
          <w:szCs w:val="32"/>
          <w:lang w:val="en-US" w:eastAsia="zh-CN"/>
        </w:rPr>
        <w:t>xx</w:t>
      </w:r>
      <w:r>
        <w:rPr>
          <w:rFonts w:hint="eastAsia" w:ascii="仿宋" w:hAnsi="仿宋" w:eastAsia="仿宋" w:cs="仿宋"/>
          <w:color w:val="333333"/>
          <w:kern w:val="0"/>
          <w:sz w:val="32"/>
          <w:szCs w:val="32"/>
        </w:rPr>
        <w:t>日起施行，《吉林省住房和城乡建设厅关于印发&lt;吉林省危险性较大的分部分项工程安全管理规定实施细则&gt;的通知》（吉建规〔20</w:t>
      </w:r>
      <w:r>
        <w:rPr>
          <w:rFonts w:hint="eastAsia" w:ascii="仿宋" w:hAnsi="仿宋" w:eastAsia="仿宋" w:cs="仿宋"/>
          <w:color w:val="333333"/>
          <w:kern w:val="0"/>
          <w:sz w:val="32"/>
          <w:szCs w:val="32"/>
          <w:lang w:val="en-US" w:eastAsia="zh-CN"/>
        </w:rPr>
        <w:t>23</w:t>
      </w:r>
      <w:r>
        <w:rPr>
          <w:rFonts w:hint="eastAsia" w:ascii="仿宋" w:hAnsi="仿宋" w:eastAsia="仿宋" w:cs="仿宋"/>
          <w:color w:val="333333"/>
          <w:kern w:val="0"/>
          <w:sz w:val="32"/>
          <w:szCs w:val="32"/>
        </w:rPr>
        <w:t>〕</w:t>
      </w:r>
      <w:r>
        <w:rPr>
          <w:rFonts w:hint="eastAsia" w:ascii="仿宋" w:hAnsi="仿宋" w:eastAsia="仿宋" w:cs="仿宋"/>
          <w:color w:val="333333"/>
          <w:kern w:val="0"/>
          <w:sz w:val="32"/>
          <w:szCs w:val="32"/>
          <w:lang w:val="en-US" w:eastAsia="zh-CN"/>
        </w:rPr>
        <w:t>13</w:t>
      </w:r>
      <w:r>
        <w:rPr>
          <w:rFonts w:hint="eastAsia" w:ascii="仿宋" w:hAnsi="仿宋" w:eastAsia="仿宋" w:cs="仿宋"/>
          <w:color w:val="333333"/>
          <w:kern w:val="0"/>
          <w:sz w:val="32"/>
          <w:szCs w:val="32"/>
        </w:rPr>
        <w:t>号）同时废止。</w:t>
      </w:r>
    </w:p>
    <w:p w14:paraId="70196978">
      <w:pPr>
        <w:pStyle w:val="2"/>
        <w:rPr>
          <w:rFonts w:hint="eastAsia" w:ascii="仿宋" w:hAnsi="仿宋" w:eastAsia="仿宋" w:cs="仿宋"/>
          <w:color w:val="333333"/>
          <w:kern w:val="0"/>
          <w:sz w:val="32"/>
          <w:szCs w:val="32"/>
        </w:rPr>
      </w:pPr>
    </w:p>
    <w:p w14:paraId="0D5D12A0">
      <w:pPr>
        <w:pStyle w:val="2"/>
        <w:rPr>
          <w:rFonts w:hint="eastAsia" w:ascii="仿宋" w:hAnsi="仿宋" w:eastAsia="仿宋" w:cs="仿宋"/>
          <w:color w:val="333333"/>
          <w:kern w:val="0"/>
          <w:sz w:val="32"/>
          <w:szCs w:val="32"/>
        </w:rPr>
      </w:pPr>
    </w:p>
    <w:p w14:paraId="6720AB00">
      <w:pPr>
        <w:pStyle w:val="2"/>
        <w:rPr>
          <w:rFonts w:hint="eastAsia" w:ascii="仿宋" w:hAnsi="仿宋" w:eastAsia="仿宋" w:cs="仿宋"/>
          <w:color w:val="333333"/>
          <w:kern w:val="0"/>
          <w:sz w:val="32"/>
          <w:szCs w:val="32"/>
        </w:rPr>
      </w:pPr>
    </w:p>
    <w:p w14:paraId="01D126E2">
      <w:pPr>
        <w:pStyle w:val="2"/>
        <w:rPr>
          <w:rFonts w:hint="eastAsia" w:ascii="仿宋" w:hAnsi="仿宋" w:eastAsia="仿宋" w:cs="仿宋"/>
          <w:color w:val="333333"/>
          <w:kern w:val="0"/>
          <w:sz w:val="32"/>
          <w:szCs w:val="32"/>
        </w:rPr>
      </w:pPr>
    </w:p>
    <w:p w14:paraId="3DCFB832">
      <w:pPr>
        <w:pStyle w:val="2"/>
        <w:ind w:left="0" w:leftChars="0" w:firstLine="0" w:firstLineChars="0"/>
        <w:rPr>
          <w:rFonts w:hint="eastAsia" w:ascii="仿宋" w:hAnsi="仿宋" w:eastAsia="仿宋" w:cs="仿宋"/>
          <w:color w:val="333333"/>
          <w:kern w:val="0"/>
          <w:sz w:val="32"/>
          <w:szCs w:val="32"/>
        </w:rPr>
      </w:pPr>
    </w:p>
    <w:p w14:paraId="6C967D7C">
      <w:pPr>
        <w:pStyle w:val="2"/>
        <w:ind w:left="0" w:leftChars="0" w:firstLine="0" w:firstLineChars="0"/>
        <w:rPr>
          <w:rFonts w:hint="eastAsia" w:ascii="仿宋" w:hAnsi="仿宋" w:eastAsia="仿宋" w:cs="仿宋"/>
          <w:color w:val="333333"/>
          <w:kern w:val="0"/>
          <w:sz w:val="32"/>
          <w:szCs w:val="32"/>
        </w:rPr>
      </w:pPr>
    </w:p>
    <w:p w14:paraId="3C10BB87">
      <w:pPr>
        <w:pStyle w:val="2"/>
        <w:ind w:left="0" w:leftChars="0" w:firstLine="0" w:firstLineChars="0"/>
        <w:rPr>
          <w:rFonts w:hint="eastAsia" w:ascii="仿宋" w:hAnsi="仿宋" w:eastAsia="仿宋" w:cs="仿宋"/>
          <w:color w:val="333333"/>
          <w:kern w:val="0"/>
          <w:sz w:val="32"/>
          <w:szCs w:val="32"/>
        </w:rPr>
      </w:pPr>
    </w:p>
    <w:p w14:paraId="25896DDF">
      <w:pPr>
        <w:rPr>
          <w:rStyle w:val="16"/>
          <w:rFonts w:hint="eastAsia" w:ascii="黑体" w:hAnsi="黑体" w:eastAsia="黑体" w:cs="Times New Roman"/>
          <w:color w:val="000000"/>
          <w:sz w:val="28"/>
          <w:szCs w:val="28"/>
          <w:highlight w:val="none"/>
          <w:lang w:val="en-US" w:eastAsia="zh-CN"/>
        </w:rPr>
        <w:sectPr>
          <w:pgSz w:w="11906" w:h="16838"/>
          <w:pgMar w:top="1440" w:right="1800" w:bottom="1440" w:left="1800" w:header="851" w:footer="992" w:gutter="0"/>
          <w:cols w:space="425" w:num="1"/>
          <w:docGrid w:type="lines" w:linePitch="312" w:charSpace="0"/>
        </w:sectPr>
      </w:pPr>
    </w:p>
    <w:p w14:paraId="557005C7">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s="Times New Roman"/>
          <w:color w:val="000000"/>
          <w:sz w:val="28"/>
          <w:szCs w:val="28"/>
          <w:highlight w:val="none"/>
          <w:lang w:val="en-US" w:eastAsia="zh-CN"/>
        </w:rPr>
      </w:pPr>
      <w:r>
        <w:rPr>
          <w:rStyle w:val="16"/>
          <w:rFonts w:hint="eastAsia" w:ascii="黑体" w:hAnsi="黑体" w:eastAsia="黑体" w:cs="Times New Roman"/>
          <w:color w:val="000000"/>
          <w:sz w:val="28"/>
          <w:szCs w:val="28"/>
          <w:highlight w:val="none"/>
          <w:lang w:val="en-US" w:eastAsia="zh-CN"/>
        </w:rPr>
        <w:t>附件1</w:t>
      </w:r>
    </w:p>
    <w:p w14:paraId="5C64A44C">
      <w:pPr>
        <w:keepNext w:val="0"/>
        <w:keepLines w:val="0"/>
        <w:widowControl/>
        <w:suppressLineNumbers w:val="0"/>
        <w:spacing w:before="0" w:beforeAutospacing="0" w:after="0" w:afterAutospacing="0" w:line="360" w:lineRule="auto"/>
        <w:ind w:left="0" w:right="0"/>
        <w:jc w:val="center"/>
        <w:rPr>
          <w:rStyle w:val="16"/>
          <w:rFonts w:hint="eastAsia" w:ascii="黑体" w:hAnsi="黑体" w:eastAsia="黑体" w:cs="Times New Roman"/>
          <w:color w:val="000000"/>
          <w:sz w:val="32"/>
          <w:szCs w:val="32"/>
          <w:highlight w:val="none"/>
          <w:lang w:val="en-US" w:eastAsia="zh-CN"/>
        </w:rPr>
      </w:pPr>
      <w:r>
        <w:rPr>
          <w:rStyle w:val="16"/>
          <w:rFonts w:hint="eastAsia" w:ascii="黑体" w:hAnsi="黑体" w:eastAsia="黑体" w:cs="Times New Roman"/>
          <w:color w:val="000000"/>
          <w:sz w:val="32"/>
          <w:szCs w:val="32"/>
          <w:highlight w:val="none"/>
          <w:lang w:val="en-US" w:eastAsia="zh-CN"/>
        </w:rPr>
        <w:t>危大工程以及超过一定规模的危大工程范围</w:t>
      </w:r>
    </w:p>
    <w:p w14:paraId="435E4D4E">
      <w:pPr>
        <w:pStyle w:val="2"/>
        <w:rPr>
          <w:rFonts w:hint="eastAsia"/>
          <w:lang w:val="en-US" w:eastAsia="zh-CN"/>
        </w:rPr>
      </w:pPr>
    </w:p>
    <w:tbl>
      <w:tblPr>
        <w:tblStyle w:val="9"/>
        <w:tblW w:w="156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7"/>
        <w:gridCol w:w="1515"/>
        <w:gridCol w:w="4725"/>
        <w:gridCol w:w="8647"/>
      </w:tblGrid>
      <w:tr w14:paraId="4C02F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5" w:hRule="atLeast"/>
          <w:jc w:val="center"/>
        </w:trPr>
        <w:tc>
          <w:tcPr>
            <w:tcW w:w="727" w:type="dxa"/>
            <w:noWrap w:val="0"/>
            <w:vAlign w:val="center"/>
          </w:tcPr>
          <w:p w14:paraId="2D6BCE61">
            <w:pPr>
              <w:widowControl/>
              <w:spacing w:line="280" w:lineRule="exact"/>
              <w:jc w:val="center"/>
              <w:textAlignment w:val="center"/>
            </w:pPr>
            <w:r>
              <w:rPr>
                <w:rFonts w:hint="eastAsia" w:ascii="方正仿宋_GBK" w:hAnsi="方正仿宋_GBK" w:eastAsia="方正仿宋_GBK" w:cs="方正仿宋_GBK"/>
                <w:b/>
                <w:bCs/>
                <w:kern w:val="0"/>
                <w:szCs w:val="21"/>
                <w:lang w:bidi="ar"/>
              </w:rPr>
              <w:t>序号</w:t>
            </w:r>
          </w:p>
        </w:tc>
        <w:tc>
          <w:tcPr>
            <w:tcW w:w="1515" w:type="dxa"/>
            <w:noWrap w:val="0"/>
            <w:vAlign w:val="center"/>
          </w:tcPr>
          <w:p w14:paraId="4A5638BD">
            <w:pPr>
              <w:widowControl/>
              <w:spacing w:line="280" w:lineRule="exact"/>
              <w:jc w:val="center"/>
              <w:textAlignment w:val="center"/>
            </w:pPr>
            <w:r>
              <w:rPr>
                <w:rFonts w:hint="eastAsia" w:ascii="方正仿宋_GBK" w:hAnsi="方正仿宋_GBK" w:eastAsia="方正仿宋_GBK" w:cs="方正仿宋_GBK"/>
                <w:b/>
                <w:bCs/>
                <w:kern w:val="0"/>
                <w:szCs w:val="21"/>
                <w:lang w:bidi="ar"/>
              </w:rPr>
              <w:t>类别</w:t>
            </w:r>
          </w:p>
        </w:tc>
        <w:tc>
          <w:tcPr>
            <w:tcW w:w="4725" w:type="dxa"/>
            <w:noWrap w:val="0"/>
            <w:vAlign w:val="center"/>
          </w:tcPr>
          <w:p w14:paraId="6D5E3536">
            <w:pPr>
              <w:widowControl/>
              <w:spacing w:line="280" w:lineRule="exact"/>
              <w:jc w:val="center"/>
              <w:textAlignment w:val="center"/>
            </w:pPr>
            <w:r>
              <w:rPr>
                <w:rFonts w:hint="eastAsia" w:ascii="方正仿宋_GBK" w:hAnsi="方正仿宋_GBK" w:eastAsia="方正仿宋_GBK" w:cs="方正仿宋_GBK"/>
                <w:b/>
                <w:bCs/>
                <w:kern w:val="0"/>
                <w:szCs w:val="21"/>
                <w:lang w:bidi="ar"/>
              </w:rPr>
              <w:t>危大工程范围</w:t>
            </w:r>
          </w:p>
        </w:tc>
        <w:tc>
          <w:tcPr>
            <w:tcW w:w="8647" w:type="dxa"/>
            <w:noWrap w:val="0"/>
            <w:vAlign w:val="center"/>
          </w:tcPr>
          <w:p w14:paraId="1A95BCC6">
            <w:pPr>
              <w:widowControl/>
              <w:spacing w:line="280" w:lineRule="exact"/>
              <w:jc w:val="center"/>
              <w:textAlignment w:val="center"/>
            </w:pPr>
            <w:r>
              <w:rPr>
                <w:rFonts w:hint="eastAsia" w:ascii="方正仿宋_GBK" w:hAnsi="方正仿宋_GBK" w:eastAsia="方正仿宋_GBK" w:cs="方正仿宋_GBK"/>
                <w:b/>
                <w:bCs/>
                <w:kern w:val="0"/>
                <w:szCs w:val="21"/>
                <w:lang w:bidi="ar"/>
              </w:rPr>
              <w:t>超过一定规模的危大工程范围</w:t>
            </w:r>
          </w:p>
        </w:tc>
      </w:tr>
      <w:tr w14:paraId="65EDCC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5" w:hRule="atLeast"/>
          <w:jc w:val="center"/>
        </w:trPr>
        <w:tc>
          <w:tcPr>
            <w:tcW w:w="727" w:type="dxa"/>
            <w:noWrap w:val="0"/>
            <w:vAlign w:val="center"/>
          </w:tcPr>
          <w:p w14:paraId="1C03931F">
            <w:pPr>
              <w:widowControl/>
              <w:spacing w:line="280" w:lineRule="exact"/>
              <w:jc w:val="center"/>
              <w:textAlignment w:val="center"/>
              <w:rPr>
                <w:rFonts w:hint="eastAsia" w:ascii="仿宋" w:hAnsi="仿宋" w:eastAsia="仿宋" w:cs="仿宋"/>
              </w:rPr>
            </w:pPr>
            <w:r>
              <w:rPr>
                <w:rFonts w:hint="eastAsia" w:ascii="仿宋" w:hAnsi="仿宋" w:eastAsia="仿宋" w:cs="仿宋"/>
                <w:kern w:val="0"/>
                <w:szCs w:val="21"/>
                <w:lang w:bidi="ar"/>
              </w:rPr>
              <w:t>1</w:t>
            </w:r>
          </w:p>
        </w:tc>
        <w:tc>
          <w:tcPr>
            <w:tcW w:w="1515" w:type="dxa"/>
            <w:noWrap w:val="0"/>
            <w:vAlign w:val="center"/>
          </w:tcPr>
          <w:p w14:paraId="40849C20">
            <w:pPr>
              <w:widowControl/>
              <w:spacing w:line="280" w:lineRule="exact"/>
              <w:jc w:val="center"/>
              <w:textAlignment w:val="center"/>
              <w:rPr>
                <w:rFonts w:hint="eastAsia" w:ascii="仿宋" w:hAnsi="仿宋" w:eastAsia="仿宋" w:cs="仿宋"/>
              </w:rPr>
            </w:pPr>
            <w:r>
              <w:rPr>
                <w:rFonts w:hint="eastAsia" w:ascii="仿宋" w:hAnsi="仿宋" w:eastAsia="仿宋" w:cs="仿宋"/>
                <w:kern w:val="0"/>
                <w:szCs w:val="21"/>
                <w:lang w:bidi="ar"/>
              </w:rPr>
              <w:t>基坑工程</w:t>
            </w:r>
          </w:p>
        </w:tc>
        <w:tc>
          <w:tcPr>
            <w:tcW w:w="4725" w:type="dxa"/>
            <w:noWrap w:val="0"/>
            <w:vAlign w:val="center"/>
          </w:tcPr>
          <w:p w14:paraId="47A2C8FE">
            <w:pPr>
              <w:widowControl/>
              <w:numPr>
                <w:ilvl w:val="0"/>
                <w:numId w:val="0"/>
              </w:numPr>
              <w:spacing w:line="280" w:lineRule="exact"/>
              <w:textAlignment w:val="center"/>
              <w:rPr>
                <w:rFonts w:hint="eastAsia" w:ascii="仿宋" w:hAnsi="仿宋" w:eastAsia="仿宋" w:cs="仿宋"/>
                <w:kern w:val="0"/>
                <w:szCs w:val="21"/>
                <w:lang w:bidi="ar"/>
              </w:rPr>
            </w:pPr>
            <w:r>
              <w:rPr>
                <w:rFonts w:hint="eastAsia" w:ascii="仿宋" w:hAnsi="仿宋" w:eastAsia="仿宋" w:cs="仿宋"/>
                <w:kern w:val="0"/>
                <w:szCs w:val="21"/>
                <w:lang w:val="en-US" w:eastAsia="zh-CN" w:bidi="ar"/>
              </w:rPr>
              <w:t>1.</w:t>
            </w:r>
            <w:r>
              <w:rPr>
                <w:rFonts w:hint="eastAsia" w:ascii="仿宋" w:hAnsi="仿宋" w:eastAsia="仿宋" w:cs="仿宋"/>
                <w:kern w:val="0"/>
                <w:szCs w:val="21"/>
                <w:lang w:bidi="ar"/>
              </w:rPr>
              <w:t>开挖深度超过3m(含3m)的基坑(槽)土方开挖、支护、降水工程；</w:t>
            </w:r>
          </w:p>
          <w:p w14:paraId="3DD60B80">
            <w:pPr>
              <w:widowControl/>
              <w:numPr>
                <w:ilvl w:val="0"/>
                <w:numId w:val="0"/>
              </w:numPr>
              <w:spacing w:line="280" w:lineRule="exact"/>
              <w:textAlignment w:val="center"/>
              <w:rPr>
                <w:rFonts w:hint="eastAsia" w:ascii="仿宋" w:hAnsi="仿宋" w:eastAsia="仿宋" w:cs="仿宋"/>
                <w:kern w:val="0"/>
                <w:szCs w:val="21"/>
                <w:lang w:bidi="ar"/>
              </w:rPr>
            </w:pPr>
            <w:r>
              <w:rPr>
                <w:rFonts w:hint="eastAsia" w:ascii="仿宋" w:hAnsi="仿宋" w:eastAsia="仿宋" w:cs="仿宋"/>
                <w:kern w:val="0"/>
                <w:szCs w:val="21"/>
                <w:lang w:val="en-US" w:eastAsia="zh-CN" w:bidi="ar"/>
              </w:rPr>
              <w:t>2.</w:t>
            </w:r>
            <w:r>
              <w:rPr>
                <w:rFonts w:hint="eastAsia" w:ascii="仿宋" w:hAnsi="仿宋" w:eastAsia="仿宋" w:cs="仿宋"/>
                <w:kern w:val="0"/>
                <w:szCs w:val="21"/>
                <w:lang w:bidi="ar"/>
              </w:rPr>
              <w:t>开挖深度或高度虽未超过3m，但地质条件、周围环境和地下管线复杂，或影响毗邻建、构筑物安全的基坑(槽)土方开挖、支护、降水工程。</w:t>
            </w:r>
          </w:p>
        </w:tc>
        <w:tc>
          <w:tcPr>
            <w:tcW w:w="8647" w:type="dxa"/>
            <w:noWrap w:val="0"/>
            <w:vAlign w:val="center"/>
          </w:tcPr>
          <w:p w14:paraId="68429E14">
            <w:pPr>
              <w:widowControl/>
              <w:numPr>
                <w:ilvl w:val="0"/>
                <w:numId w:val="0"/>
              </w:numPr>
              <w:spacing w:line="280" w:lineRule="exact"/>
              <w:textAlignment w:val="center"/>
              <w:rPr>
                <w:rStyle w:val="18"/>
                <w:rFonts w:hint="eastAsia" w:ascii="仿宋" w:hAnsi="仿宋" w:eastAsia="仿宋" w:cs="仿宋"/>
                <w:color w:val="auto"/>
                <w:lang w:bidi="ar"/>
              </w:rPr>
            </w:pPr>
            <w:r>
              <w:rPr>
                <w:rStyle w:val="18"/>
                <w:rFonts w:hint="eastAsia" w:ascii="仿宋" w:hAnsi="仿宋" w:eastAsia="仿宋" w:cs="仿宋"/>
                <w:color w:val="auto"/>
                <w:lang w:val="en-US" w:eastAsia="zh-CN" w:bidi="ar"/>
              </w:rPr>
              <w:t>1.</w:t>
            </w:r>
            <w:r>
              <w:rPr>
                <w:rStyle w:val="18"/>
                <w:rFonts w:hint="eastAsia" w:ascii="仿宋" w:hAnsi="仿宋" w:eastAsia="仿宋" w:cs="仿宋"/>
                <w:color w:val="auto"/>
                <w:lang w:bidi="ar"/>
              </w:rPr>
              <w:t>开挖深度或高度在3m至5m范围内，但地质条件、 周围环境和地下管线复杂，或影响毗邻建、构筑物安全的基 坑(槽)的土方开挖、支护、降水工程；</w:t>
            </w:r>
          </w:p>
          <w:p w14:paraId="09077AAC">
            <w:pPr>
              <w:widowControl/>
              <w:numPr>
                <w:ilvl w:val="0"/>
                <w:numId w:val="0"/>
              </w:numPr>
              <w:spacing w:line="280" w:lineRule="exact"/>
              <w:textAlignment w:val="center"/>
              <w:rPr>
                <w:rStyle w:val="18"/>
                <w:rFonts w:hint="eastAsia" w:ascii="仿宋" w:hAnsi="仿宋" w:eastAsia="仿宋" w:cs="仿宋"/>
                <w:color w:val="auto"/>
                <w:lang w:bidi="ar"/>
              </w:rPr>
            </w:pPr>
            <w:r>
              <w:rPr>
                <w:rStyle w:val="18"/>
                <w:rFonts w:hint="eastAsia" w:ascii="仿宋" w:hAnsi="仿宋" w:eastAsia="仿宋" w:cs="仿宋"/>
                <w:color w:val="auto"/>
                <w:lang w:val="en-US" w:eastAsia="zh-CN" w:bidi="ar"/>
              </w:rPr>
              <w:t>2.</w:t>
            </w:r>
            <w:r>
              <w:rPr>
                <w:rStyle w:val="18"/>
                <w:rFonts w:hint="eastAsia" w:ascii="仿宋" w:hAnsi="仿宋" w:eastAsia="仿宋" w:cs="仿宋"/>
                <w:color w:val="auto"/>
                <w:lang w:bidi="ar"/>
              </w:rPr>
              <w:t>开挖深度或高度超过5m（含5m）的基坑（槽）和的土方开挖、支护、降水工程。　</w:t>
            </w:r>
          </w:p>
          <w:p w14:paraId="18D0B15A">
            <w:pPr>
              <w:widowControl/>
              <w:numPr>
                <w:ilvl w:val="0"/>
                <w:numId w:val="0"/>
              </w:numPr>
              <w:spacing w:line="280" w:lineRule="exact"/>
              <w:textAlignment w:val="center"/>
              <w:rPr>
                <w:rFonts w:hint="eastAsia" w:ascii="仿宋" w:hAnsi="仿宋" w:eastAsia="仿宋" w:cs="仿宋"/>
                <w:kern w:val="0"/>
                <w:szCs w:val="21"/>
                <w:lang w:bidi="ar"/>
              </w:rPr>
            </w:pPr>
          </w:p>
        </w:tc>
      </w:tr>
      <w:tr w14:paraId="10074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0" w:hRule="atLeast"/>
          <w:jc w:val="center"/>
        </w:trPr>
        <w:tc>
          <w:tcPr>
            <w:tcW w:w="727" w:type="dxa"/>
            <w:noWrap w:val="0"/>
            <w:vAlign w:val="center"/>
          </w:tcPr>
          <w:p w14:paraId="60B88A0E">
            <w:pPr>
              <w:widowControl/>
              <w:spacing w:line="280" w:lineRule="exact"/>
              <w:jc w:val="center"/>
              <w:textAlignment w:val="center"/>
              <w:rPr>
                <w:rFonts w:hint="eastAsia" w:ascii="仿宋" w:hAnsi="仿宋" w:eastAsia="仿宋" w:cs="仿宋"/>
              </w:rPr>
            </w:pPr>
            <w:r>
              <w:rPr>
                <w:rFonts w:hint="eastAsia" w:ascii="仿宋" w:hAnsi="仿宋" w:eastAsia="仿宋" w:cs="仿宋"/>
                <w:kern w:val="0"/>
                <w:szCs w:val="21"/>
                <w:lang w:bidi="ar"/>
              </w:rPr>
              <w:t>2</w:t>
            </w:r>
          </w:p>
        </w:tc>
        <w:tc>
          <w:tcPr>
            <w:tcW w:w="1515" w:type="dxa"/>
            <w:noWrap w:val="0"/>
            <w:vAlign w:val="center"/>
          </w:tcPr>
          <w:p w14:paraId="61C90DB0">
            <w:pPr>
              <w:widowControl/>
              <w:spacing w:line="280" w:lineRule="exact"/>
              <w:jc w:val="center"/>
              <w:textAlignment w:val="center"/>
              <w:rPr>
                <w:rFonts w:hint="eastAsia" w:ascii="仿宋" w:hAnsi="仿宋" w:eastAsia="仿宋" w:cs="仿宋"/>
              </w:rPr>
            </w:pPr>
            <w:r>
              <w:rPr>
                <w:rFonts w:hint="eastAsia" w:ascii="仿宋" w:hAnsi="仿宋" w:eastAsia="仿宋" w:cs="仿宋"/>
                <w:kern w:val="0"/>
                <w:szCs w:val="21"/>
                <w:lang w:bidi="ar"/>
              </w:rPr>
              <w:t>高边坡工程</w:t>
            </w:r>
          </w:p>
        </w:tc>
        <w:tc>
          <w:tcPr>
            <w:tcW w:w="4725" w:type="dxa"/>
            <w:noWrap w:val="0"/>
            <w:vAlign w:val="center"/>
          </w:tcPr>
          <w:p w14:paraId="0F29DEB0">
            <w:pPr>
              <w:widowControl/>
              <w:numPr>
                <w:ilvl w:val="0"/>
                <w:numId w:val="0"/>
              </w:numPr>
              <w:spacing w:line="280" w:lineRule="exact"/>
              <w:textAlignment w:val="center"/>
              <w:rPr>
                <w:rFonts w:hint="eastAsia" w:ascii="仿宋" w:hAnsi="仿宋" w:eastAsia="仿宋" w:cs="仿宋"/>
                <w:kern w:val="0"/>
                <w:szCs w:val="21"/>
                <w:lang w:bidi="ar"/>
              </w:rPr>
            </w:pPr>
            <w:r>
              <w:rPr>
                <w:rStyle w:val="17"/>
                <w:rFonts w:hint="eastAsia" w:ascii="仿宋" w:hAnsi="仿宋" w:eastAsia="仿宋" w:cs="仿宋"/>
                <w:color w:val="FF0000"/>
                <w:lang w:val="en-US" w:eastAsia="zh-CN" w:bidi="ar"/>
              </w:rPr>
              <w:t>1.</w:t>
            </w:r>
            <w:r>
              <w:rPr>
                <w:rStyle w:val="17"/>
                <w:rFonts w:hint="eastAsia" w:ascii="仿宋" w:hAnsi="仿宋" w:eastAsia="仿宋" w:cs="仿宋"/>
                <w:color w:val="FF0000"/>
                <w:lang w:bidi="ar"/>
              </w:rPr>
              <w:t>边坡高度≥</w:t>
            </w:r>
            <w:r>
              <w:rPr>
                <w:rStyle w:val="17"/>
                <w:rFonts w:hint="eastAsia" w:ascii="仿宋" w:hAnsi="仿宋" w:eastAsia="仿宋" w:cs="仿宋"/>
                <w:color w:val="FF0000"/>
                <w:lang w:val="en-US" w:eastAsia="zh-CN" w:bidi="ar"/>
              </w:rPr>
              <w:t>3</w:t>
            </w:r>
            <w:r>
              <w:rPr>
                <w:rStyle w:val="17"/>
                <w:rFonts w:hint="eastAsia" w:ascii="仿宋" w:hAnsi="仿宋" w:eastAsia="仿宋" w:cs="仿宋"/>
                <w:color w:val="FF0000"/>
                <w:lang w:bidi="ar"/>
              </w:rPr>
              <w:t>米。</w:t>
            </w:r>
          </w:p>
        </w:tc>
        <w:tc>
          <w:tcPr>
            <w:tcW w:w="8647" w:type="dxa"/>
            <w:noWrap w:val="0"/>
            <w:vAlign w:val="center"/>
          </w:tcPr>
          <w:p w14:paraId="06A87F43">
            <w:pPr>
              <w:widowControl/>
              <w:numPr>
                <w:ilvl w:val="0"/>
                <w:numId w:val="0"/>
              </w:numPr>
              <w:spacing w:line="280" w:lineRule="exact"/>
              <w:textAlignment w:val="center"/>
              <w:rPr>
                <w:rFonts w:hint="eastAsia" w:ascii="仿宋" w:hAnsi="仿宋" w:eastAsia="仿宋" w:cs="仿宋"/>
                <w:color w:val="FF0000"/>
                <w:lang w:eastAsia="zh-CN"/>
              </w:rPr>
            </w:pPr>
            <w:r>
              <w:rPr>
                <w:rStyle w:val="18"/>
                <w:rFonts w:hint="eastAsia" w:ascii="仿宋" w:hAnsi="仿宋" w:eastAsia="仿宋" w:cs="仿宋"/>
                <w:color w:val="FF0000"/>
                <w:lang w:val="en-US" w:eastAsia="zh-CN" w:bidi="ar"/>
              </w:rPr>
              <w:t>1.</w:t>
            </w:r>
            <w:r>
              <w:rPr>
                <w:rStyle w:val="18"/>
                <w:rFonts w:hint="eastAsia" w:ascii="仿宋" w:hAnsi="仿宋" w:eastAsia="仿宋" w:cs="仿宋"/>
                <w:color w:val="FF0000"/>
                <w:lang w:bidi="ar"/>
              </w:rPr>
              <w:t>中型及以上滑坡体处理</w:t>
            </w:r>
            <w:r>
              <w:rPr>
                <w:rStyle w:val="18"/>
                <w:rFonts w:hint="eastAsia" w:ascii="仿宋" w:hAnsi="仿宋" w:eastAsia="仿宋" w:cs="仿宋"/>
                <w:color w:val="FF0000"/>
                <w:lang w:eastAsia="zh-CN" w:bidi="ar"/>
              </w:rPr>
              <w:t>；</w:t>
            </w:r>
          </w:p>
          <w:p w14:paraId="5F87FE3B">
            <w:pPr>
              <w:widowControl/>
              <w:numPr>
                <w:ilvl w:val="0"/>
                <w:numId w:val="0"/>
              </w:numPr>
              <w:spacing w:line="280" w:lineRule="exact"/>
              <w:textAlignment w:val="center"/>
              <w:rPr>
                <w:rStyle w:val="18"/>
                <w:rFonts w:hint="eastAsia" w:ascii="仿宋" w:hAnsi="仿宋" w:eastAsia="仿宋" w:cs="仿宋"/>
                <w:color w:val="FF0000"/>
                <w:lang w:bidi="ar"/>
              </w:rPr>
            </w:pPr>
            <w:r>
              <w:rPr>
                <w:rStyle w:val="18"/>
                <w:rFonts w:hint="eastAsia" w:ascii="仿宋" w:hAnsi="仿宋" w:eastAsia="仿宋" w:cs="仿宋"/>
                <w:color w:val="FF0000"/>
                <w:lang w:val="en-US" w:eastAsia="zh-CN" w:bidi="ar"/>
              </w:rPr>
              <w:t>2.</w:t>
            </w:r>
            <w:r>
              <w:rPr>
                <w:rStyle w:val="18"/>
                <w:rFonts w:hint="eastAsia" w:ascii="仿宋" w:hAnsi="仿宋" w:eastAsia="仿宋" w:cs="仿宋"/>
                <w:color w:val="FF0000"/>
                <w:lang w:bidi="ar"/>
              </w:rPr>
              <w:t>岩质边坡高度≥30米；岩土混合边坡高度≥25米且土层厚度≥4米；土质边坡高度≥15米。</w:t>
            </w:r>
          </w:p>
          <w:p w14:paraId="67FD2B46">
            <w:pPr>
              <w:widowControl/>
              <w:numPr>
                <w:ilvl w:val="0"/>
                <w:numId w:val="0"/>
              </w:numPr>
              <w:spacing w:line="280" w:lineRule="exact"/>
              <w:textAlignment w:val="center"/>
              <w:rPr>
                <w:rStyle w:val="18"/>
                <w:rFonts w:hint="eastAsia" w:ascii="仿宋" w:hAnsi="仿宋" w:eastAsia="仿宋" w:cs="仿宋"/>
                <w:color w:val="FF0000"/>
                <w:lang w:eastAsia="zh-CN" w:bidi="ar"/>
              </w:rPr>
            </w:pPr>
            <w:r>
              <w:rPr>
                <w:rStyle w:val="18"/>
                <w:rFonts w:hint="eastAsia" w:ascii="仿宋" w:hAnsi="仿宋" w:eastAsia="仿宋" w:cs="仿宋"/>
                <w:color w:val="FF0000"/>
                <w:lang w:val="en-US" w:eastAsia="zh-CN" w:bidi="ar"/>
              </w:rPr>
              <w:t>3.</w:t>
            </w:r>
            <w:r>
              <w:rPr>
                <w:rStyle w:val="18"/>
                <w:rFonts w:hint="eastAsia" w:ascii="仿宋" w:hAnsi="仿宋" w:eastAsia="仿宋" w:cs="仿宋"/>
                <w:color w:val="FF0000"/>
                <w:lang w:bidi="ar"/>
              </w:rPr>
              <w:t>填方边坡高度≥12米</w:t>
            </w:r>
            <w:r>
              <w:rPr>
                <w:rStyle w:val="18"/>
                <w:rFonts w:hint="eastAsia" w:ascii="仿宋" w:hAnsi="仿宋" w:eastAsia="仿宋" w:cs="仿宋"/>
                <w:color w:val="FF0000"/>
                <w:lang w:eastAsia="zh-CN" w:bidi="ar"/>
              </w:rPr>
              <w:t>；</w:t>
            </w:r>
          </w:p>
          <w:p w14:paraId="1F088DB4">
            <w:pPr>
              <w:widowControl/>
              <w:numPr>
                <w:ilvl w:val="0"/>
                <w:numId w:val="0"/>
              </w:numPr>
              <w:spacing w:line="280" w:lineRule="exact"/>
              <w:textAlignment w:val="center"/>
              <w:rPr>
                <w:rStyle w:val="18"/>
                <w:rFonts w:hint="eastAsia" w:ascii="仿宋" w:hAnsi="仿宋" w:eastAsia="仿宋" w:cs="仿宋"/>
                <w:color w:val="auto"/>
                <w:lang w:bidi="ar"/>
              </w:rPr>
            </w:pPr>
            <w:r>
              <w:rPr>
                <w:rStyle w:val="18"/>
                <w:rFonts w:hint="eastAsia" w:ascii="仿宋" w:hAnsi="仿宋" w:eastAsia="仿宋" w:cs="仿宋"/>
                <w:color w:val="FF0000"/>
                <w:lang w:val="en-US" w:eastAsia="zh-CN" w:bidi="ar"/>
              </w:rPr>
              <w:t>4.</w:t>
            </w:r>
            <w:r>
              <w:rPr>
                <w:rStyle w:val="18"/>
                <w:rFonts w:hint="eastAsia" w:ascii="仿宋" w:hAnsi="仿宋" w:eastAsia="仿宋" w:cs="仿宋"/>
                <w:color w:val="FF0000"/>
                <w:lang w:bidi="ar"/>
              </w:rPr>
              <w:t>曾发生过安全事故的高边坡项目。</w:t>
            </w:r>
          </w:p>
        </w:tc>
      </w:tr>
      <w:tr w14:paraId="15465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jc w:val="center"/>
        </w:trPr>
        <w:tc>
          <w:tcPr>
            <w:tcW w:w="727" w:type="dxa"/>
            <w:noWrap w:val="0"/>
            <w:vAlign w:val="center"/>
          </w:tcPr>
          <w:p w14:paraId="1FBEF60B">
            <w:pPr>
              <w:widowControl/>
              <w:spacing w:line="280" w:lineRule="exact"/>
              <w:jc w:val="center"/>
              <w:textAlignment w:val="center"/>
              <w:rPr>
                <w:rFonts w:hint="eastAsia" w:ascii="仿宋" w:hAnsi="仿宋" w:eastAsia="仿宋" w:cs="仿宋"/>
                <w:lang w:val="en-US" w:eastAsia="zh-CN"/>
              </w:rPr>
            </w:pPr>
            <w:r>
              <w:rPr>
                <w:rFonts w:hint="eastAsia" w:ascii="仿宋" w:hAnsi="仿宋" w:eastAsia="仿宋" w:cs="仿宋"/>
                <w:lang w:val="en-US" w:eastAsia="zh-CN"/>
              </w:rPr>
              <w:t>3</w:t>
            </w:r>
          </w:p>
        </w:tc>
        <w:tc>
          <w:tcPr>
            <w:tcW w:w="1515" w:type="dxa"/>
            <w:noWrap w:val="0"/>
            <w:vAlign w:val="center"/>
          </w:tcPr>
          <w:p w14:paraId="4B9707BC">
            <w:pPr>
              <w:widowControl/>
              <w:spacing w:line="280" w:lineRule="exact"/>
              <w:jc w:val="center"/>
              <w:textAlignment w:val="center"/>
              <w:rPr>
                <w:rFonts w:hint="eastAsia" w:ascii="仿宋" w:hAnsi="仿宋" w:eastAsia="仿宋" w:cs="仿宋"/>
              </w:rPr>
            </w:pPr>
            <w:r>
              <w:rPr>
                <w:rFonts w:hint="eastAsia" w:ascii="仿宋" w:hAnsi="仿宋" w:eastAsia="仿宋" w:cs="仿宋"/>
                <w:kern w:val="0"/>
                <w:szCs w:val="21"/>
                <w:lang w:bidi="ar"/>
              </w:rPr>
              <w:t>模板工程及支撑体系</w:t>
            </w:r>
          </w:p>
        </w:tc>
        <w:tc>
          <w:tcPr>
            <w:tcW w:w="4725" w:type="dxa"/>
            <w:noWrap w:val="0"/>
            <w:vAlign w:val="center"/>
          </w:tcPr>
          <w:p w14:paraId="3E2623EB">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1.各类工具式模板工程</w:t>
            </w:r>
          </w:p>
          <w:p w14:paraId="54DFEB61">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包括滑模、爬模、飞模、隧道模等工程。</w:t>
            </w:r>
          </w:p>
          <w:p w14:paraId="72301D45">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2.混凝土模板支撑工程</w:t>
            </w:r>
          </w:p>
          <w:p w14:paraId="34E2D340">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1）搭设高度5m及以上，或搭设跨度10m及以上；2）施工总荷载（设计值）10kN/㎡及以上；或集中线荷载（设计值）15kN/m及以上；</w:t>
            </w:r>
          </w:p>
          <w:p w14:paraId="2A198540">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3）高度大于支撑水平投影宽度且相对独立无联系构件的混凝土模板支撑工程；</w:t>
            </w:r>
          </w:p>
          <w:p w14:paraId="3B8C5244">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4）采用型钢悬挑的混凝土模板支撑工程。</w:t>
            </w:r>
          </w:p>
          <w:p w14:paraId="7C9F7347">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3.承重支撑体系</w:t>
            </w:r>
          </w:p>
          <w:p w14:paraId="1E47F0F5">
            <w:pPr>
              <w:widowControl/>
              <w:numPr>
                <w:ilvl w:val="0"/>
                <w:numId w:val="0"/>
              </w:numPr>
              <w:spacing w:line="280" w:lineRule="exact"/>
              <w:textAlignment w:val="center"/>
              <w:rPr>
                <w:rFonts w:hint="eastAsia" w:ascii="仿宋" w:hAnsi="仿宋" w:eastAsia="仿宋" w:cs="仿宋"/>
              </w:rPr>
            </w:pPr>
            <w:r>
              <w:rPr>
                <w:rStyle w:val="17"/>
                <w:rFonts w:hint="eastAsia" w:ascii="仿宋" w:hAnsi="仿宋" w:eastAsia="仿宋" w:cs="仿宋"/>
                <w:color w:val="auto"/>
                <w:lang w:val="en-US" w:eastAsia="zh-CN" w:bidi="ar"/>
              </w:rPr>
              <w:t>用于钢结构安装等满堂支撑体系。</w:t>
            </w:r>
          </w:p>
        </w:tc>
        <w:tc>
          <w:tcPr>
            <w:tcW w:w="8647" w:type="dxa"/>
            <w:noWrap w:val="0"/>
            <w:vAlign w:val="center"/>
          </w:tcPr>
          <w:p w14:paraId="1BD26E36">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1.各类工具式模板工程</w:t>
            </w:r>
          </w:p>
          <w:p w14:paraId="4B7982C3">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包括滑模、爬模、飞模、隧道模等工程；</w:t>
            </w:r>
          </w:p>
          <w:p w14:paraId="152AA515">
            <w:pPr>
              <w:widowControl/>
              <w:numPr>
                <w:ilvl w:val="0"/>
                <w:numId w:val="0"/>
              </w:numPr>
              <w:spacing w:line="280" w:lineRule="exact"/>
              <w:ind w:leftChars="0"/>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2.混凝土模板支撑工程</w:t>
            </w:r>
          </w:p>
          <w:p w14:paraId="73344A61">
            <w:pPr>
              <w:widowControl/>
              <w:numPr>
                <w:ilvl w:val="0"/>
                <w:numId w:val="0"/>
              </w:numPr>
              <w:spacing w:line="280" w:lineRule="exact"/>
              <w:ind w:leftChars="0"/>
              <w:textAlignment w:val="center"/>
              <w:rPr>
                <w:rStyle w:val="17"/>
                <w:rFonts w:hint="eastAsia" w:ascii="仿宋" w:hAnsi="仿宋" w:eastAsia="仿宋" w:cs="仿宋"/>
                <w:color w:val="FF0000"/>
                <w:lang w:val="en-US" w:eastAsia="zh-CN" w:bidi="ar"/>
              </w:rPr>
            </w:pPr>
            <w:r>
              <w:rPr>
                <w:rStyle w:val="17"/>
                <w:rFonts w:hint="eastAsia" w:ascii="仿宋" w:hAnsi="仿宋" w:eastAsia="仿宋" w:cs="仿宋"/>
                <w:color w:val="FF0000"/>
                <w:lang w:val="en-US" w:eastAsia="zh-CN" w:bidi="ar"/>
              </w:rPr>
              <w:t>1）搭设高度8m及以上，或搭设跨度18m及以上；</w:t>
            </w:r>
          </w:p>
          <w:p w14:paraId="1871C9EB">
            <w:pPr>
              <w:widowControl/>
              <w:numPr>
                <w:ilvl w:val="0"/>
                <w:numId w:val="0"/>
              </w:numPr>
              <w:spacing w:line="280" w:lineRule="exact"/>
              <w:ind w:leftChars="0"/>
              <w:textAlignment w:val="center"/>
              <w:rPr>
                <w:rStyle w:val="17"/>
                <w:rFonts w:hint="eastAsia" w:ascii="仿宋" w:hAnsi="仿宋" w:eastAsia="仿宋" w:cs="仿宋"/>
                <w:color w:val="FF0000"/>
                <w:lang w:val="en-US" w:eastAsia="zh-CN" w:bidi="ar"/>
              </w:rPr>
            </w:pPr>
            <w:r>
              <w:rPr>
                <w:rStyle w:val="17"/>
                <w:rFonts w:hint="eastAsia" w:ascii="仿宋" w:hAnsi="仿宋" w:eastAsia="仿宋" w:cs="仿宋"/>
                <w:color w:val="FF0000"/>
                <w:lang w:val="en-US" w:eastAsia="zh-CN" w:bidi="ar"/>
              </w:rPr>
              <w:t>2）施工总荷载(设计值)15kN/㎡及以上；或集中线荷载(设计值)20kN/m及以上；</w:t>
            </w:r>
          </w:p>
          <w:p w14:paraId="319D3BEE">
            <w:pPr>
              <w:widowControl/>
              <w:numPr>
                <w:ilvl w:val="0"/>
                <w:numId w:val="0"/>
              </w:numPr>
              <w:spacing w:line="280" w:lineRule="exact"/>
              <w:ind w:leftChars="0"/>
              <w:textAlignment w:val="center"/>
              <w:rPr>
                <w:rStyle w:val="17"/>
                <w:rFonts w:hint="eastAsia" w:ascii="仿宋" w:hAnsi="仿宋" w:eastAsia="仿宋" w:cs="仿宋"/>
                <w:color w:val="FF0000"/>
                <w:lang w:val="en-US" w:eastAsia="zh-CN" w:bidi="ar"/>
              </w:rPr>
            </w:pPr>
            <w:r>
              <w:rPr>
                <w:rStyle w:val="17"/>
                <w:rFonts w:hint="eastAsia" w:ascii="仿宋" w:hAnsi="仿宋" w:eastAsia="仿宋" w:cs="仿宋"/>
                <w:color w:val="FF0000"/>
                <w:lang w:val="en-US" w:eastAsia="zh-CN" w:bidi="ar"/>
              </w:rPr>
              <w:t>3）混凝土板厚0.35m及以上，或者混凝土梁截面面积0.45㎡及以上；</w:t>
            </w:r>
          </w:p>
          <w:p w14:paraId="5BF96D34">
            <w:pPr>
              <w:widowControl/>
              <w:numPr>
                <w:ilvl w:val="0"/>
                <w:numId w:val="0"/>
              </w:numPr>
              <w:spacing w:line="280" w:lineRule="exact"/>
              <w:ind w:leftChars="0"/>
              <w:textAlignment w:val="center"/>
              <w:rPr>
                <w:rStyle w:val="17"/>
                <w:rFonts w:hint="eastAsia" w:ascii="仿宋" w:hAnsi="仿宋" w:eastAsia="仿宋" w:cs="仿宋"/>
                <w:color w:val="FF0000"/>
                <w:lang w:val="en-US" w:eastAsia="zh-CN" w:bidi="ar"/>
              </w:rPr>
            </w:pPr>
            <w:r>
              <w:rPr>
                <w:rStyle w:val="17"/>
                <w:rFonts w:hint="eastAsia" w:ascii="仿宋" w:hAnsi="仿宋" w:eastAsia="仿宋" w:cs="仿宋"/>
                <w:color w:val="FF0000"/>
                <w:lang w:val="en-US" w:eastAsia="zh-CN" w:bidi="ar"/>
              </w:rPr>
              <w:t>4）型钢悬挑长度3m及以上模板支撑工程。</w:t>
            </w:r>
          </w:p>
          <w:p w14:paraId="2D98CFFD">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3.承重支撑体系：</w:t>
            </w:r>
          </w:p>
          <w:p w14:paraId="1152524A">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用于钢结构安装等满堂支撑体系，承受单点集中荷载7kN及以上。</w:t>
            </w:r>
          </w:p>
          <w:p w14:paraId="0151E66B">
            <w:pPr>
              <w:widowControl/>
              <w:numPr>
                <w:ilvl w:val="0"/>
                <w:numId w:val="0"/>
              </w:numPr>
              <w:spacing w:line="280" w:lineRule="exact"/>
              <w:textAlignment w:val="center"/>
              <w:rPr>
                <w:rFonts w:hint="eastAsia" w:ascii="仿宋" w:hAnsi="仿宋" w:eastAsia="仿宋" w:cs="仿宋"/>
              </w:rPr>
            </w:pPr>
          </w:p>
        </w:tc>
      </w:tr>
      <w:tr w14:paraId="25DB4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9" w:hRule="atLeast"/>
          <w:jc w:val="center"/>
        </w:trPr>
        <w:tc>
          <w:tcPr>
            <w:tcW w:w="727" w:type="dxa"/>
            <w:noWrap w:val="0"/>
            <w:vAlign w:val="center"/>
          </w:tcPr>
          <w:p w14:paraId="05576EFF">
            <w:pPr>
              <w:widowControl/>
              <w:spacing w:line="280" w:lineRule="exact"/>
              <w:jc w:val="center"/>
              <w:textAlignment w:val="center"/>
              <w:rPr>
                <w:rFonts w:hint="eastAsia" w:ascii="仿宋" w:hAnsi="仿宋" w:eastAsia="仿宋" w:cs="仿宋"/>
                <w:lang w:val="en-US" w:eastAsia="zh-CN"/>
              </w:rPr>
            </w:pPr>
            <w:r>
              <w:rPr>
                <w:rFonts w:hint="eastAsia" w:ascii="仿宋" w:hAnsi="仿宋" w:eastAsia="仿宋" w:cs="仿宋"/>
                <w:lang w:val="en-US" w:eastAsia="zh-CN"/>
              </w:rPr>
              <w:t>4</w:t>
            </w:r>
          </w:p>
        </w:tc>
        <w:tc>
          <w:tcPr>
            <w:tcW w:w="1515" w:type="dxa"/>
            <w:noWrap w:val="0"/>
            <w:vAlign w:val="center"/>
          </w:tcPr>
          <w:p w14:paraId="6C3ADC59">
            <w:pPr>
              <w:widowControl/>
              <w:spacing w:line="280" w:lineRule="exact"/>
              <w:jc w:val="center"/>
              <w:textAlignment w:val="center"/>
              <w:rPr>
                <w:rFonts w:hint="eastAsia" w:ascii="仿宋" w:hAnsi="仿宋" w:eastAsia="仿宋" w:cs="仿宋"/>
              </w:rPr>
            </w:pPr>
            <w:r>
              <w:rPr>
                <w:rFonts w:hint="eastAsia" w:ascii="仿宋" w:hAnsi="仿宋" w:eastAsia="仿宋" w:cs="仿宋"/>
                <w:kern w:val="0"/>
                <w:szCs w:val="21"/>
                <w:lang w:bidi="ar"/>
              </w:rPr>
              <w:t>起重吊装及起重机械安装拆卸工程</w:t>
            </w:r>
          </w:p>
        </w:tc>
        <w:tc>
          <w:tcPr>
            <w:tcW w:w="4725" w:type="dxa"/>
            <w:noWrap w:val="0"/>
            <w:vAlign w:val="center"/>
          </w:tcPr>
          <w:p w14:paraId="7EEE906F">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1.采用非常规起重设备、方法，且单件起吊重量在 10kN及以上的起重吊装工程，或2台及以上起重设备联合作业工程；</w:t>
            </w:r>
          </w:p>
          <w:p w14:paraId="6E657F4D">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2.采用起重机械进行安装的工程；</w:t>
            </w:r>
          </w:p>
          <w:p w14:paraId="227E1A62">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3.起重机械安装和拆卸工程；</w:t>
            </w:r>
          </w:p>
          <w:p w14:paraId="7892B734">
            <w:pPr>
              <w:widowControl/>
              <w:numPr>
                <w:ilvl w:val="0"/>
                <w:numId w:val="0"/>
              </w:numPr>
              <w:spacing w:line="280" w:lineRule="exact"/>
              <w:textAlignment w:val="center"/>
              <w:rPr>
                <w:rFonts w:hint="eastAsia" w:ascii="仿宋" w:hAnsi="仿宋" w:eastAsia="仿宋" w:cs="仿宋"/>
              </w:rPr>
            </w:pPr>
            <w:r>
              <w:rPr>
                <w:rStyle w:val="17"/>
                <w:rFonts w:hint="eastAsia" w:ascii="仿宋" w:hAnsi="仿宋" w:eastAsia="仿宋" w:cs="仿宋"/>
                <w:color w:val="auto"/>
                <w:lang w:val="en-US" w:eastAsia="zh-CN" w:bidi="ar"/>
              </w:rPr>
              <w:t>4.同一施工区域有2台及以上同时作业塔式起重机，且存在起重臂交叉作业的工程。</w:t>
            </w:r>
          </w:p>
        </w:tc>
        <w:tc>
          <w:tcPr>
            <w:tcW w:w="8647" w:type="dxa"/>
            <w:noWrap w:val="0"/>
            <w:vAlign w:val="center"/>
          </w:tcPr>
          <w:p w14:paraId="44BC4811">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1.采用非常规起重设备、方法，且单件起吊重量在100kN及以上的起重吊装工程，或2台及以上起重设备联合作业工程；</w:t>
            </w:r>
          </w:p>
          <w:p w14:paraId="7CFEB8C1">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2.起重量300kN及以上，或搭设总高度200m及以上，或搭设基础标高在200m及以上的起重机械安装和拆卸工程；</w:t>
            </w:r>
          </w:p>
          <w:p w14:paraId="68EDF637">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3.采用非常规安装方式或不能按照产品使用说明书要求安装的塔式起重机及施工升降机安装拆卸工程；</w:t>
            </w:r>
          </w:p>
          <w:p w14:paraId="5DD11C69">
            <w:pPr>
              <w:widowControl/>
              <w:numPr>
                <w:ilvl w:val="0"/>
                <w:numId w:val="0"/>
              </w:numPr>
              <w:spacing w:line="280" w:lineRule="exact"/>
              <w:textAlignment w:val="center"/>
              <w:rPr>
                <w:rStyle w:val="17"/>
                <w:rFonts w:hint="eastAsia" w:ascii="仿宋" w:hAnsi="仿宋" w:eastAsia="仿宋" w:cs="仿宋"/>
                <w:color w:val="FF0000"/>
                <w:lang w:val="en-US" w:eastAsia="zh-CN" w:bidi="ar"/>
              </w:rPr>
            </w:pPr>
            <w:r>
              <w:rPr>
                <w:rStyle w:val="17"/>
                <w:rFonts w:hint="eastAsia" w:ascii="仿宋" w:hAnsi="仿宋" w:eastAsia="仿宋" w:cs="仿宋"/>
                <w:color w:val="FF0000"/>
                <w:lang w:val="en-US" w:eastAsia="zh-CN" w:bidi="ar"/>
              </w:rPr>
              <w:t>4.屋面吊拆卸工程，或使用屋面吊进行拆卸的塔式起重机拆卸工程；</w:t>
            </w:r>
          </w:p>
          <w:p w14:paraId="70AD8B58">
            <w:pPr>
              <w:widowControl/>
              <w:numPr>
                <w:ilvl w:val="0"/>
                <w:numId w:val="0"/>
              </w:numPr>
              <w:spacing w:line="280" w:lineRule="exact"/>
              <w:textAlignment w:val="center"/>
              <w:rPr>
                <w:rStyle w:val="17"/>
                <w:rFonts w:hint="eastAsia" w:ascii="仿宋" w:hAnsi="仿宋" w:eastAsia="仿宋" w:cs="仿宋"/>
                <w:color w:val="FF0000"/>
                <w:lang w:val="en-US" w:eastAsia="zh-CN" w:bidi="ar"/>
              </w:rPr>
            </w:pPr>
            <w:r>
              <w:rPr>
                <w:rStyle w:val="17"/>
                <w:rFonts w:hint="eastAsia" w:ascii="仿宋" w:hAnsi="仿宋" w:eastAsia="仿宋" w:cs="仿宋"/>
                <w:color w:val="FF0000"/>
                <w:lang w:val="en-US" w:eastAsia="zh-CN" w:bidi="ar"/>
              </w:rPr>
              <w:t>5.架桥机安装和拆卸工程，使用架桥机进行的桥梁安装工程；</w:t>
            </w:r>
          </w:p>
          <w:p w14:paraId="4BBDB168">
            <w:pPr>
              <w:widowControl/>
              <w:numPr>
                <w:ilvl w:val="0"/>
                <w:numId w:val="0"/>
              </w:numPr>
              <w:spacing w:line="280" w:lineRule="exact"/>
              <w:textAlignment w:val="center"/>
              <w:rPr>
                <w:rStyle w:val="17"/>
                <w:rFonts w:hint="eastAsia" w:ascii="仿宋" w:hAnsi="仿宋" w:eastAsia="仿宋" w:cs="仿宋"/>
                <w:color w:val="FF0000"/>
                <w:lang w:val="en-US" w:eastAsia="zh-CN" w:bidi="ar"/>
              </w:rPr>
            </w:pPr>
            <w:r>
              <w:rPr>
                <w:rStyle w:val="17"/>
                <w:rFonts w:hint="eastAsia" w:ascii="仿宋" w:hAnsi="仿宋" w:eastAsia="仿宋" w:cs="仿宋"/>
                <w:color w:val="FF0000"/>
                <w:lang w:val="en-US" w:eastAsia="zh-CN" w:bidi="ar"/>
              </w:rPr>
              <w:t>6.单件起吊重量300kN及以上的起重吊装工程；</w:t>
            </w:r>
          </w:p>
          <w:p w14:paraId="0FE6874F">
            <w:pPr>
              <w:widowControl/>
              <w:numPr>
                <w:ilvl w:val="0"/>
                <w:numId w:val="0"/>
              </w:numPr>
              <w:spacing w:line="280" w:lineRule="exact"/>
              <w:textAlignment w:val="center"/>
              <w:rPr>
                <w:rFonts w:hint="eastAsia" w:ascii="仿宋" w:hAnsi="仿宋" w:eastAsia="仿宋" w:cs="仿宋"/>
                <w:lang w:bidi="ar"/>
              </w:rPr>
            </w:pPr>
            <w:r>
              <w:rPr>
                <w:rStyle w:val="17"/>
                <w:rFonts w:hint="eastAsia" w:ascii="仿宋" w:hAnsi="仿宋" w:eastAsia="仿宋" w:cs="仿宋"/>
                <w:color w:val="FF0000"/>
                <w:lang w:val="en-US" w:eastAsia="zh-CN" w:bidi="ar"/>
              </w:rPr>
              <w:t>7.使用转换节的塔式起重机安装工程。</w:t>
            </w:r>
          </w:p>
        </w:tc>
      </w:tr>
      <w:tr w14:paraId="66E7C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9" w:hRule="atLeast"/>
          <w:jc w:val="center"/>
        </w:trPr>
        <w:tc>
          <w:tcPr>
            <w:tcW w:w="727" w:type="dxa"/>
            <w:noWrap w:val="0"/>
            <w:vAlign w:val="center"/>
          </w:tcPr>
          <w:p w14:paraId="1B6BC6AC">
            <w:pPr>
              <w:widowControl/>
              <w:spacing w:line="280" w:lineRule="exact"/>
              <w:jc w:val="center"/>
              <w:textAlignment w:val="center"/>
              <w:rPr>
                <w:rFonts w:hint="eastAsia" w:ascii="仿宋" w:hAnsi="仿宋" w:eastAsia="仿宋" w:cs="仿宋"/>
                <w:lang w:val="en-US" w:eastAsia="zh-CN"/>
              </w:rPr>
            </w:pPr>
            <w:r>
              <w:rPr>
                <w:rFonts w:hint="eastAsia" w:ascii="仿宋" w:hAnsi="仿宋" w:eastAsia="仿宋" w:cs="仿宋"/>
                <w:lang w:val="en-US" w:eastAsia="zh-CN"/>
              </w:rPr>
              <w:t>5</w:t>
            </w:r>
          </w:p>
        </w:tc>
        <w:tc>
          <w:tcPr>
            <w:tcW w:w="1515" w:type="dxa"/>
            <w:noWrap w:val="0"/>
            <w:vAlign w:val="center"/>
          </w:tcPr>
          <w:p w14:paraId="2723A8C9">
            <w:pPr>
              <w:widowControl/>
              <w:spacing w:line="280" w:lineRule="exact"/>
              <w:jc w:val="center"/>
              <w:textAlignment w:val="center"/>
              <w:rPr>
                <w:rFonts w:hint="eastAsia" w:ascii="仿宋" w:hAnsi="仿宋" w:eastAsia="仿宋" w:cs="仿宋"/>
              </w:rPr>
            </w:pPr>
            <w:r>
              <w:rPr>
                <w:rFonts w:hint="eastAsia" w:ascii="仿宋" w:hAnsi="仿宋" w:eastAsia="仿宋" w:cs="仿宋"/>
                <w:kern w:val="0"/>
                <w:szCs w:val="21"/>
                <w:lang w:bidi="ar"/>
              </w:rPr>
              <w:t>脚手架工程</w:t>
            </w:r>
          </w:p>
        </w:tc>
        <w:tc>
          <w:tcPr>
            <w:tcW w:w="4725" w:type="dxa"/>
            <w:noWrap w:val="0"/>
            <w:vAlign w:val="center"/>
          </w:tcPr>
          <w:p w14:paraId="7B9CCFE2">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1.搭设高度24m及以上的落地式钢管脚手架工程(包括采光井、电梯井脚手架)；</w:t>
            </w:r>
          </w:p>
          <w:p w14:paraId="030F5283">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2.附着式升降脚手架工程；</w:t>
            </w:r>
          </w:p>
          <w:p w14:paraId="5C32827E">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3.悬挑式脚手架工程；</w:t>
            </w:r>
          </w:p>
          <w:p w14:paraId="23D96067">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4.高处作业吊篮；</w:t>
            </w:r>
          </w:p>
          <w:p w14:paraId="1B7BEEB1">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5.卸料平台、操作平台工程；</w:t>
            </w:r>
          </w:p>
          <w:p w14:paraId="68A9BB77">
            <w:pPr>
              <w:widowControl/>
              <w:numPr>
                <w:ilvl w:val="0"/>
                <w:numId w:val="0"/>
              </w:numPr>
              <w:spacing w:line="280" w:lineRule="exact"/>
              <w:textAlignment w:val="center"/>
              <w:rPr>
                <w:rFonts w:hint="eastAsia" w:ascii="仿宋" w:hAnsi="仿宋" w:eastAsia="仿宋" w:cs="仿宋"/>
              </w:rPr>
            </w:pPr>
            <w:r>
              <w:rPr>
                <w:rStyle w:val="17"/>
                <w:rFonts w:hint="eastAsia" w:ascii="仿宋" w:hAnsi="仿宋" w:eastAsia="仿宋" w:cs="仿宋"/>
                <w:color w:val="auto"/>
                <w:lang w:val="en-US" w:eastAsia="zh-CN" w:bidi="ar"/>
              </w:rPr>
              <w:t>6.异型脚手架工程。</w:t>
            </w:r>
          </w:p>
        </w:tc>
        <w:tc>
          <w:tcPr>
            <w:tcW w:w="8647" w:type="dxa"/>
            <w:noWrap w:val="0"/>
            <w:vAlign w:val="center"/>
          </w:tcPr>
          <w:p w14:paraId="3C086C0B">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1.搭设高度50m及以上的落地式钢管脚手架工程；</w:t>
            </w:r>
          </w:p>
          <w:p w14:paraId="2512936F">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2.提升高度在150m及以上的附着式升降脚手架工程或附着式升降操作平台工程；</w:t>
            </w:r>
          </w:p>
          <w:p w14:paraId="22FBB56C">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3.分段架体搭设高度20m及以上的悬挑式脚手架工程；</w:t>
            </w:r>
          </w:p>
          <w:p w14:paraId="39B8AB54">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4.采用非常规安装方式或不能按照产品使用说明书要求安装使用的高处作业吊篮；</w:t>
            </w:r>
          </w:p>
          <w:p w14:paraId="16EFDA6B">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5.操作平台、卸料平台工程。</w:t>
            </w:r>
          </w:p>
          <w:p w14:paraId="71115AD6">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1）落地式操作平台的高度大于15m，或施工荷载大于2.0kN/㎡；</w:t>
            </w:r>
          </w:p>
          <w:p w14:paraId="595E04FE">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2）悬挑式卸料平台的悬挑长度大于5m，或均布荷载大于5.5kN/㎡，集中荷载大于15kN；</w:t>
            </w:r>
          </w:p>
          <w:p w14:paraId="5436B683">
            <w:pPr>
              <w:widowControl/>
              <w:numPr>
                <w:ilvl w:val="0"/>
                <w:numId w:val="0"/>
              </w:numPr>
              <w:spacing w:line="280" w:lineRule="exact"/>
              <w:textAlignment w:val="center"/>
              <w:rPr>
                <w:rStyle w:val="17"/>
                <w:rFonts w:hint="eastAsia" w:ascii="仿宋" w:hAnsi="仿宋" w:eastAsia="仿宋" w:cs="仿宋"/>
                <w:color w:val="FF0000"/>
                <w:lang w:val="en-US" w:eastAsia="zh-CN" w:bidi="ar"/>
              </w:rPr>
            </w:pPr>
            <w:r>
              <w:rPr>
                <w:rStyle w:val="17"/>
                <w:rFonts w:hint="eastAsia" w:ascii="仿宋" w:hAnsi="仿宋" w:eastAsia="仿宋" w:cs="仿宋"/>
                <w:color w:val="FF0000"/>
                <w:lang w:val="en-US" w:eastAsia="zh-CN" w:bidi="ar"/>
              </w:rPr>
              <w:t>3）卸料平台搭设高度在三层（10m及以上）的扣件式钢管脚手架。</w:t>
            </w:r>
          </w:p>
          <w:p w14:paraId="02BF3FA5">
            <w:pPr>
              <w:widowControl/>
              <w:numPr>
                <w:ilvl w:val="0"/>
                <w:numId w:val="0"/>
              </w:numPr>
              <w:spacing w:line="280" w:lineRule="exact"/>
              <w:textAlignment w:val="center"/>
              <w:rPr>
                <w:rStyle w:val="17"/>
                <w:rFonts w:hint="eastAsia" w:ascii="仿宋" w:hAnsi="仿宋" w:eastAsia="仿宋" w:cs="仿宋"/>
                <w:color w:val="FF0000"/>
                <w:lang w:val="en-US" w:eastAsia="zh-CN" w:bidi="ar"/>
              </w:rPr>
            </w:pPr>
            <w:r>
              <w:rPr>
                <w:rStyle w:val="17"/>
                <w:rFonts w:hint="eastAsia" w:ascii="仿宋" w:hAnsi="仿宋" w:eastAsia="仿宋" w:cs="仿宋"/>
                <w:color w:val="FF0000"/>
                <w:lang w:val="en-US" w:eastAsia="zh-CN" w:bidi="ar"/>
              </w:rPr>
              <w:t>6.用于装饰装修、机电安装施工的吊挂平台操作架、索网式脚手架工程；</w:t>
            </w:r>
          </w:p>
          <w:p w14:paraId="53F478FD">
            <w:pPr>
              <w:widowControl/>
              <w:numPr>
                <w:ilvl w:val="0"/>
                <w:numId w:val="0"/>
              </w:numPr>
              <w:spacing w:line="280" w:lineRule="exact"/>
              <w:textAlignment w:val="center"/>
              <w:rPr>
                <w:rFonts w:hint="eastAsia" w:ascii="仿宋" w:hAnsi="仿宋" w:eastAsia="仿宋" w:cs="仿宋"/>
              </w:rPr>
            </w:pPr>
            <w:r>
              <w:rPr>
                <w:rStyle w:val="17"/>
                <w:rFonts w:hint="eastAsia" w:ascii="仿宋" w:hAnsi="仿宋" w:eastAsia="仿宋" w:cs="仿宋"/>
                <w:color w:val="FF0000"/>
                <w:lang w:val="en-US" w:eastAsia="zh-CN" w:bidi="ar"/>
              </w:rPr>
              <w:t>7.曲面外立面、连墙件设置困难的异形脚手架工程。</w:t>
            </w:r>
          </w:p>
        </w:tc>
      </w:tr>
      <w:tr w14:paraId="1D244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5" w:hRule="atLeast"/>
          <w:jc w:val="center"/>
        </w:trPr>
        <w:tc>
          <w:tcPr>
            <w:tcW w:w="727" w:type="dxa"/>
            <w:noWrap w:val="0"/>
            <w:vAlign w:val="center"/>
          </w:tcPr>
          <w:p w14:paraId="1A2E2BE1">
            <w:pPr>
              <w:widowControl/>
              <w:spacing w:line="280" w:lineRule="exact"/>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9</w:t>
            </w:r>
          </w:p>
        </w:tc>
        <w:tc>
          <w:tcPr>
            <w:tcW w:w="1515" w:type="dxa"/>
            <w:noWrap w:val="0"/>
            <w:vAlign w:val="center"/>
          </w:tcPr>
          <w:p w14:paraId="2310766D">
            <w:pPr>
              <w:widowControl/>
              <w:spacing w:line="280" w:lineRule="exact"/>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拆除工程</w:t>
            </w:r>
          </w:p>
        </w:tc>
        <w:tc>
          <w:tcPr>
            <w:tcW w:w="4725" w:type="dxa"/>
            <w:noWrap w:val="0"/>
            <w:vAlign w:val="center"/>
          </w:tcPr>
          <w:p w14:paraId="5EDCFBF0">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1.可能影响行人、交通、电力设施、通讯设施或其他建、构筑物安全的拆除工程；</w:t>
            </w:r>
          </w:p>
          <w:p w14:paraId="2534D0ED">
            <w:pPr>
              <w:widowControl/>
              <w:numPr>
                <w:ilvl w:val="0"/>
                <w:numId w:val="0"/>
              </w:numPr>
              <w:spacing w:line="280" w:lineRule="exact"/>
              <w:textAlignment w:val="center"/>
              <w:rPr>
                <w:rFonts w:hint="eastAsia" w:ascii="仿宋" w:hAnsi="仿宋" w:eastAsia="仿宋" w:cs="仿宋"/>
              </w:rPr>
            </w:pPr>
            <w:r>
              <w:rPr>
                <w:rStyle w:val="17"/>
                <w:rFonts w:hint="eastAsia" w:ascii="仿宋" w:hAnsi="仿宋" w:eastAsia="仿宋" w:cs="仿宋"/>
                <w:color w:val="auto"/>
                <w:lang w:val="en-US" w:eastAsia="zh-CN" w:bidi="ar"/>
              </w:rPr>
              <w:t>2.拆除承重构件的房屋加固改造工程。</w:t>
            </w:r>
          </w:p>
        </w:tc>
        <w:tc>
          <w:tcPr>
            <w:tcW w:w="8647" w:type="dxa"/>
            <w:noWrap w:val="0"/>
            <w:vAlign w:val="center"/>
          </w:tcPr>
          <w:p w14:paraId="636125C8">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1.码头、桥梁、高架、烟囱、水塔或拆除中容易引起有毒有害气（液）体或粉尘扩散、易燃易爆事故发生的特殊建、构筑物的拆除工程；</w:t>
            </w:r>
          </w:p>
          <w:p w14:paraId="4F8E74A3">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2.置换承重构件的房屋加固改造工程；</w:t>
            </w:r>
          </w:p>
          <w:p w14:paraId="739F4ADF">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3.桥梁、隧道技术状况评定等级为四类、五类的加固工程；</w:t>
            </w:r>
          </w:p>
          <w:p w14:paraId="0D9186EB">
            <w:pPr>
              <w:widowControl/>
              <w:numPr>
                <w:ilvl w:val="0"/>
                <w:numId w:val="0"/>
              </w:numPr>
              <w:spacing w:line="280" w:lineRule="exact"/>
              <w:textAlignment w:val="center"/>
              <w:rPr>
                <w:rStyle w:val="17"/>
                <w:rFonts w:hint="eastAsia" w:ascii="仿宋" w:hAnsi="仿宋" w:eastAsia="仿宋" w:cs="仿宋"/>
                <w:color w:val="FF0000"/>
                <w:lang w:val="en-US" w:eastAsia="zh-CN" w:bidi="ar"/>
              </w:rPr>
            </w:pPr>
            <w:r>
              <w:rPr>
                <w:rStyle w:val="17"/>
                <w:rFonts w:hint="eastAsia" w:ascii="仿宋" w:hAnsi="仿宋" w:eastAsia="仿宋" w:cs="仿宋"/>
                <w:color w:val="FF0000"/>
                <w:lang w:val="en-US" w:eastAsia="zh-CN" w:bidi="ar"/>
              </w:rPr>
              <w:t>4.经鉴定为D级危房且高度超过10m或者单体面积超过5000㎡的拆除工程。</w:t>
            </w:r>
          </w:p>
          <w:p w14:paraId="0311F331">
            <w:pPr>
              <w:widowControl/>
              <w:numPr>
                <w:ilvl w:val="0"/>
                <w:numId w:val="0"/>
              </w:numPr>
              <w:spacing w:line="280" w:lineRule="exact"/>
              <w:textAlignment w:val="center"/>
              <w:rPr>
                <w:rFonts w:hint="eastAsia" w:ascii="仿宋" w:hAnsi="仿宋" w:eastAsia="仿宋" w:cs="仿宋"/>
              </w:rPr>
            </w:pPr>
            <w:r>
              <w:rPr>
                <w:rStyle w:val="17"/>
                <w:rFonts w:hint="eastAsia" w:ascii="仿宋" w:hAnsi="仿宋" w:eastAsia="仿宋" w:cs="仿宋"/>
                <w:color w:val="auto"/>
                <w:lang w:val="en-US" w:eastAsia="zh-CN" w:bidi="ar"/>
              </w:rPr>
              <w:t>5.文物保护建筑、优秀历史建筑或历史文化风貌区影响范围内的拆除工程。</w:t>
            </w:r>
          </w:p>
        </w:tc>
      </w:tr>
      <w:tr w14:paraId="6DFC3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0" w:hRule="atLeast"/>
          <w:jc w:val="center"/>
        </w:trPr>
        <w:tc>
          <w:tcPr>
            <w:tcW w:w="727" w:type="dxa"/>
            <w:noWrap w:val="0"/>
            <w:vAlign w:val="center"/>
          </w:tcPr>
          <w:p w14:paraId="44E9244E">
            <w:pPr>
              <w:widowControl/>
              <w:spacing w:line="280" w:lineRule="exact"/>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10</w:t>
            </w:r>
          </w:p>
        </w:tc>
        <w:tc>
          <w:tcPr>
            <w:tcW w:w="1515" w:type="dxa"/>
            <w:noWrap w:val="0"/>
            <w:vAlign w:val="center"/>
          </w:tcPr>
          <w:p w14:paraId="205BDA10">
            <w:pPr>
              <w:widowControl/>
              <w:spacing w:line="280" w:lineRule="exact"/>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暗挖工程</w:t>
            </w:r>
          </w:p>
        </w:tc>
        <w:tc>
          <w:tcPr>
            <w:tcW w:w="4725" w:type="dxa"/>
            <w:noWrap w:val="0"/>
            <w:vAlign w:val="center"/>
          </w:tcPr>
          <w:p w14:paraId="2B814D7E">
            <w:pPr>
              <w:widowControl/>
              <w:numPr>
                <w:ilvl w:val="0"/>
                <w:numId w:val="0"/>
              </w:numPr>
              <w:spacing w:line="280" w:lineRule="exact"/>
              <w:textAlignment w:val="center"/>
              <w:rPr>
                <w:rFonts w:hint="eastAsia" w:ascii="仿宋" w:hAnsi="仿宋" w:eastAsia="仿宋" w:cs="仿宋"/>
              </w:rPr>
            </w:pPr>
            <w:r>
              <w:rPr>
                <w:rStyle w:val="17"/>
                <w:rFonts w:hint="eastAsia" w:ascii="仿宋" w:hAnsi="仿宋" w:eastAsia="仿宋" w:cs="仿宋"/>
                <w:color w:val="auto"/>
                <w:lang w:val="en-US" w:eastAsia="zh-CN" w:bidi="ar"/>
              </w:rPr>
              <w:t>1.采用矿山法、盾构法、顶管法施工的隧道、洞室工程。</w:t>
            </w:r>
          </w:p>
        </w:tc>
        <w:tc>
          <w:tcPr>
            <w:tcW w:w="8647" w:type="dxa"/>
            <w:noWrap w:val="0"/>
            <w:vAlign w:val="center"/>
          </w:tcPr>
          <w:p w14:paraId="08CB1A09">
            <w:pPr>
              <w:widowControl/>
              <w:numPr>
                <w:ilvl w:val="0"/>
                <w:numId w:val="1"/>
              </w:numPr>
              <w:spacing w:line="280" w:lineRule="exact"/>
              <w:textAlignment w:val="center"/>
              <w:rPr>
                <w:rStyle w:val="18"/>
                <w:rFonts w:hint="eastAsia" w:ascii="仿宋" w:hAnsi="仿宋" w:eastAsia="仿宋" w:cs="仿宋"/>
                <w:color w:val="auto"/>
                <w:lang w:bidi="ar"/>
              </w:rPr>
            </w:pPr>
            <w:r>
              <w:rPr>
                <w:rStyle w:val="17"/>
                <w:rFonts w:hint="eastAsia" w:ascii="仿宋" w:hAnsi="仿宋" w:eastAsia="仿宋" w:cs="仿宋"/>
                <w:color w:val="auto"/>
                <w:lang w:val="en-US" w:eastAsia="zh-CN" w:bidi="ar"/>
              </w:rPr>
              <w:t>采用矿山法、盾构法、顶管法施工的隧道、洞室工程。</w:t>
            </w:r>
          </w:p>
        </w:tc>
      </w:tr>
      <w:tr w14:paraId="1DD201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0" w:hRule="atLeast"/>
          <w:jc w:val="center"/>
        </w:trPr>
        <w:tc>
          <w:tcPr>
            <w:tcW w:w="727" w:type="dxa"/>
            <w:noWrap w:val="0"/>
            <w:vAlign w:val="center"/>
          </w:tcPr>
          <w:p w14:paraId="6C838C87">
            <w:pPr>
              <w:widowControl/>
              <w:spacing w:line="280" w:lineRule="exact"/>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11</w:t>
            </w:r>
          </w:p>
        </w:tc>
        <w:tc>
          <w:tcPr>
            <w:tcW w:w="1515" w:type="dxa"/>
            <w:noWrap w:val="0"/>
            <w:vAlign w:val="center"/>
          </w:tcPr>
          <w:p w14:paraId="50256FD9">
            <w:pPr>
              <w:widowControl/>
              <w:spacing w:line="280" w:lineRule="exact"/>
              <w:jc w:val="center"/>
              <w:textAlignment w:val="center"/>
              <w:rPr>
                <w:rFonts w:hint="eastAsia" w:ascii="仿宋" w:hAnsi="仿宋" w:eastAsia="仿宋" w:cs="仿宋"/>
                <w:kern w:val="0"/>
                <w:szCs w:val="21"/>
                <w:lang w:bidi="ar"/>
              </w:rPr>
            </w:pPr>
            <w:r>
              <w:rPr>
                <w:rFonts w:hint="eastAsia" w:ascii="仿宋" w:hAnsi="仿宋" w:eastAsia="仿宋" w:cs="仿宋"/>
                <w:kern w:val="0"/>
                <w:szCs w:val="21"/>
                <w:lang w:bidi="ar"/>
              </w:rPr>
              <w:t xml:space="preserve">其  </w:t>
            </w:r>
            <w:r>
              <w:rPr>
                <w:rFonts w:hint="eastAsia" w:ascii="仿宋" w:hAnsi="仿宋" w:eastAsia="仿宋" w:cs="仿宋"/>
                <w:kern w:val="0"/>
                <w:szCs w:val="21"/>
                <w:lang w:eastAsia="zh-CN" w:bidi="ar"/>
              </w:rPr>
              <w:t>他</w:t>
            </w:r>
          </w:p>
        </w:tc>
        <w:tc>
          <w:tcPr>
            <w:tcW w:w="4725" w:type="dxa"/>
            <w:noWrap w:val="0"/>
            <w:vAlign w:val="center"/>
          </w:tcPr>
          <w:p w14:paraId="6692EC28">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1.建筑幕墙安装工程；</w:t>
            </w:r>
          </w:p>
          <w:p w14:paraId="5811D891">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2.钢结构、网架和索膜结构安装工程；</w:t>
            </w:r>
          </w:p>
          <w:p w14:paraId="27355B33">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3.人工挖孔桩工程；</w:t>
            </w:r>
          </w:p>
          <w:p w14:paraId="07C7D809">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4.水下作业工程；</w:t>
            </w:r>
          </w:p>
          <w:p w14:paraId="07001CBD">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5.装配式建筑混凝土预制构件安装工程；</w:t>
            </w:r>
          </w:p>
          <w:p w14:paraId="6A25919F">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6.含有有限空间作业的分部分项工程；</w:t>
            </w:r>
          </w:p>
          <w:p w14:paraId="76B8B622">
            <w:pPr>
              <w:widowControl/>
              <w:numPr>
                <w:ilvl w:val="0"/>
                <w:numId w:val="0"/>
              </w:numPr>
              <w:spacing w:line="280" w:lineRule="exact"/>
              <w:textAlignment w:val="center"/>
              <w:rPr>
                <w:rFonts w:hint="eastAsia" w:ascii="仿宋" w:hAnsi="仿宋" w:eastAsia="仿宋" w:cs="仿宋"/>
                <w:kern w:val="0"/>
                <w:szCs w:val="21"/>
                <w:lang w:bidi="ar"/>
              </w:rPr>
            </w:pPr>
            <w:r>
              <w:rPr>
                <w:rStyle w:val="17"/>
                <w:rFonts w:hint="eastAsia" w:ascii="仿宋" w:hAnsi="仿宋" w:eastAsia="仿宋" w:cs="仿宋"/>
                <w:color w:val="auto"/>
                <w:lang w:val="en-US" w:eastAsia="zh-CN" w:bidi="ar"/>
              </w:rPr>
              <w:t>7.采用新技术、新工艺、新材料、新设备可能影响工程施工安全，尚无国家、行业及地方技术标准的分部分项工程。</w:t>
            </w:r>
          </w:p>
        </w:tc>
        <w:tc>
          <w:tcPr>
            <w:tcW w:w="8647" w:type="dxa"/>
            <w:noWrap w:val="0"/>
            <w:vAlign w:val="center"/>
          </w:tcPr>
          <w:p w14:paraId="6A907833">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1.施工高度50m及以上的建筑幕墙安装工程；</w:t>
            </w:r>
          </w:p>
          <w:p w14:paraId="618D88EB">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2.跨度36m及以上的钢结构安装工程，或跨度60m及以上的网架和索膜结构安装工程；</w:t>
            </w:r>
          </w:p>
          <w:p w14:paraId="59986AF1">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3.开挖深度16m及以上的人工挖孔桩工程；</w:t>
            </w:r>
          </w:p>
          <w:p w14:paraId="4034AE52">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4.水下作业工程；</w:t>
            </w:r>
          </w:p>
          <w:p w14:paraId="0061DD14">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5.重量1000kN及以上的大型结构整体顶升、提升、平移、转体等施工工程；</w:t>
            </w:r>
          </w:p>
          <w:p w14:paraId="720A2180">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auto"/>
                <w:lang w:val="en-US" w:eastAsia="zh-CN" w:bidi="ar"/>
              </w:rPr>
              <w:t>6.有限空间作业工程</w:t>
            </w:r>
          </w:p>
          <w:p w14:paraId="4E09323C">
            <w:pPr>
              <w:widowControl/>
              <w:numPr>
                <w:ilvl w:val="0"/>
                <w:numId w:val="0"/>
              </w:numPr>
              <w:spacing w:line="280" w:lineRule="exact"/>
              <w:textAlignment w:val="center"/>
              <w:rPr>
                <w:rStyle w:val="17"/>
                <w:rFonts w:hint="eastAsia" w:ascii="仿宋" w:hAnsi="仿宋" w:eastAsia="仿宋" w:cs="仿宋"/>
                <w:color w:val="FF0000"/>
                <w:lang w:val="en-US" w:eastAsia="zh-CN" w:bidi="ar"/>
              </w:rPr>
            </w:pPr>
            <w:r>
              <w:rPr>
                <w:rStyle w:val="17"/>
                <w:rFonts w:hint="eastAsia" w:ascii="仿宋" w:hAnsi="仿宋" w:eastAsia="仿宋" w:cs="仿宋"/>
                <w:color w:val="FF0000"/>
                <w:lang w:val="en-US" w:eastAsia="zh-CN" w:bidi="ar"/>
              </w:rPr>
              <w:t>1）市政排水管道、调蓄池等清淤工程；</w:t>
            </w:r>
          </w:p>
          <w:p w14:paraId="74AAB40C">
            <w:pPr>
              <w:widowControl/>
              <w:numPr>
                <w:ilvl w:val="0"/>
                <w:numId w:val="0"/>
              </w:numPr>
              <w:spacing w:line="280" w:lineRule="exact"/>
              <w:textAlignment w:val="center"/>
              <w:rPr>
                <w:rStyle w:val="17"/>
                <w:rFonts w:hint="eastAsia" w:ascii="仿宋" w:hAnsi="仿宋" w:eastAsia="仿宋" w:cs="仿宋"/>
                <w:color w:val="FF0000"/>
                <w:lang w:val="en-US" w:eastAsia="zh-CN" w:bidi="ar"/>
              </w:rPr>
            </w:pPr>
            <w:r>
              <w:rPr>
                <w:rStyle w:val="17"/>
                <w:rFonts w:hint="eastAsia" w:ascii="仿宋" w:hAnsi="仿宋" w:eastAsia="仿宋" w:cs="仿宋"/>
                <w:color w:val="FF0000"/>
                <w:lang w:val="en-US" w:eastAsia="zh-CN" w:bidi="ar"/>
              </w:rPr>
              <w:t>2）在有限空间内采用燃料加热或电加热等升温方式的冬期施工工程。</w:t>
            </w:r>
          </w:p>
          <w:p w14:paraId="365A46C4">
            <w:pPr>
              <w:widowControl/>
              <w:numPr>
                <w:ilvl w:val="0"/>
                <w:numId w:val="0"/>
              </w:numPr>
              <w:spacing w:line="280" w:lineRule="exact"/>
              <w:textAlignment w:val="center"/>
              <w:rPr>
                <w:rStyle w:val="17"/>
                <w:rFonts w:hint="eastAsia" w:ascii="仿宋" w:hAnsi="仿宋" w:eastAsia="仿宋" w:cs="仿宋"/>
                <w:color w:val="000000" w:themeColor="text1"/>
                <w:lang w:val="en-US" w:eastAsia="zh-CN" w:bidi="ar"/>
                <w14:textFill>
                  <w14:solidFill>
                    <w14:schemeClr w14:val="tx1"/>
                  </w14:solidFill>
                </w14:textFill>
              </w:rPr>
            </w:pPr>
            <w:r>
              <w:rPr>
                <w:rStyle w:val="17"/>
                <w:rFonts w:hint="eastAsia" w:ascii="仿宋" w:hAnsi="仿宋" w:eastAsia="仿宋" w:cs="仿宋"/>
                <w:color w:val="000000" w:themeColor="text1"/>
                <w:lang w:val="en-US" w:eastAsia="zh-CN" w:bidi="ar"/>
                <w14:textFill>
                  <w14:solidFill>
                    <w14:schemeClr w14:val="tx1"/>
                  </w14:solidFill>
                </w14:textFill>
              </w:rPr>
              <w:t>7.顶管工程</w:t>
            </w:r>
          </w:p>
          <w:p w14:paraId="085CD627">
            <w:pPr>
              <w:widowControl/>
              <w:numPr>
                <w:ilvl w:val="0"/>
                <w:numId w:val="0"/>
              </w:numPr>
              <w:spacing w:line="280" w:lineRule="exact"/>
              <w:textAlignment w:val="center"/>
              <w:rPr>
                <w:rStyle w:val="17"/>
                <w:rFonts w:hint="eastAsia" w:ascii="仿宋" w:hAnsi="仿宋" w:eastAsia="仿宋" w:cs="仿宋"/>
                <w:color w:val="FF0000"/>
                <w:lang w:val="en-US" w:eastAsia="zh-CN" w:bidi="ar"/>
              </w:rPr>
            </w:pPr>
            <w:r>
              <w:rPr>
                <w:rStyle w:val="17"/>
                <w:rFonts w:hint="eastAsia" w:ascii="仿宋" w:hAnsi="仿宋" w:eastAsia="仿宋" w:cs="仿宋"/>
                <w:color w:val="FF0000"/>
                <w:lang w:val="en-US" w:eastAsia="zh-CN" w:bidi="ar"/>
              </w:rPr>
              <w:t>1）采用机械设备进行顶管作业；</w:t>
            </w:r>
          </w:p>
          <w:p w14:paraId="78D728D5">
            <w:pPr>
              <w:widowControl/>
              <w:numPr>
                <w:ilvl w:val="0"/>
                <w:numId w:val="0"/>
              </w:numPr>
              <w:spacing w:line="280" w:lineRule="exact"/>
              <w:textAlignment w:val="center"/>
              <w:rPr>
                <w:rStyle w:val="17"/>
                <w:rFonts w:hint="eastAsia" w:ascii="仿宋" w:hAnsi="仿宋" w:eastAsia="仿宋" w:cs="仿宋"/>
                <w:color w:val="FF0000"/>
                <w:lang w:val="en-US" w:eastAsia="zh-CN" w:bidi="ar"/>
              </w:rPr>
            </w:pPr>
            <w:r>
              <w:rPr>
                <w:rStyle w:val="17"/>
                <w:rFonts w:hint="eastAsia" w:ascii="仿宋" w:hAnsi="仿宋" w:eastAsia="仿宋" w:cs="仿宋"/>
                <w:color w:val="FF0000"/>
                <w:lang w:val="en-US" w:eastAsia="zh-CN" w:bidi="ar"/>
              </w:rPr>
              <w:t>2）采用人工挖土掘进的顶管施工方法。</w:t>
            </w:r>
          </w:p>
          <w:p w14:paraId="38C69DC1">
            <w:pPr>
              <w:widowControl/>
              <w:numPr>
                <w:ilvl w:val="0"/>
                <w:numId w:val="0"/>
              </w:numPr>
              <w:spacing w:line="280" w:lineRule="exact"/>
              <w:textAlignment w:val="center"/>
              <w:rPr>
                <w:rStyle w:val="17"/>
                <w:rFonts w:hint="eastAsia" w:ascii="仿宋" w:hAnsi="仿宋" w:eastAsia="仿宋" w:cs="仿宋"/>
                <w:color w:val="auto"/>
                <w:lang w:val="en-US" w:eastAsia="zh-CN" w:bidi="ar"/>
              </w:rPr>
            </w:pPr>
            <w:r>
              <w:rPr>
                <w:rStyle w:val="17"/>
                <w:rFonts w:hint="eastAsia" w:ascii="仿宋" w:hAnsi="仿宋" w:eastAsia="仿宋" w:cs="仿宋"/>
                <w:color w:val="FF0000"/>
                <w:lang w:val="en-US" w:eastAsia="zh-CN" w:bidi="ar"/>
              </w:rPr>
              <w:t>8.10kV及以上外电架空线路防护工程；</w:t>
            </w:r>
          </w:p>
          <w:p w14:paraId="254DD069">
            <w:pPr>
              <w:widowControl/>
              <w:numPr>
                <w:ilvl w:val="0"/>
                <w:numId w:val="0"/>
              </w:numPr>
              <w:spacing w:line="280" w:lineRule="exact"/>
              <w:textAlignment w:val="center"/>
              <w:rPr>
                <w:rFonts w:hint="eastAsia" w:ascii="仿宋" w:hAnsi="仿宋" w:eastAsia="仿宋" w:cs="仿宋"/>
                <w:kern w:val="0"/>
                <w:szCs w:val="21"/>
                <w:lang w:bidi="ar"/>
              </w:rPr>
            </w:pPr>
            <w:r>
              <w:rPr>
                <w:rStyle w:val="17"/>
                <w:rFonts w:hint="eastAsia" w:ascii="仿宋" w:hAnsi="仿宋" w:eastAsia="仿宋" w:cs="仿宋"/>
                <w:color w:val="auto"/>
                <w:lang w:val="en-US" w:eastAsia="zh-CN" w:bidi="ar"/>
              </w:rPr>
              <w:t>9.采用新技术、新工艺、新材料、新设备可能影响工程施工安全，尚无国家、行业及地方技术标准的分部分项工程。</w:t>
            </w:r>
          </w:p>
        </w:tc>
      </w:tr>
    </w:tbl>
    <w:p w14:paraId="27C174B1">
      <w:pPr>
        <w:rPr>
          <w:rFonts w:hint="eastAsia" w:ascii="仿宋" w:hAnsi="仿宋" w:eastAsia="仿宋" w:cs="仿宋"/>
          <w:sz w:val="21"/>
          <w:szCs w:val="21"/>
        </w:rPr>
      </w:pPr>
      <w:r>
        <w:rPr>
          <w:rFonts w:hint="eastAsia" w:ascii="仿宋" w:hAnsi="仿宋" w:eastAsia="仿宋" w:cs="仿宋"/>
          <w:sz w:val="21"/>
          <w:szCs w:val="21"/>
        </w:rPr>
        <w:t>备注：同一工程既属于危大工程范围又属于超过一定规模危大工程范围的，应判定属于超过一定规模的危大工程，如人工挖孔桩工程、水下作业工程等。</w:t>
      </w:r>
    </w:p>
    <w:p w14:paraId="567DF3B9">
      <w:pPr>
        <w:pStyle w:val="2"/>
        <w:ind w:left="0" w:leftChars="0" w:firstLine="0" w:firstLineChars="0"/>
        <w:rPr>
          <w:rFonts w:hint="eastAsia"/>
          <w:lang w:val="en-US" w:eastAsia="zh-CN"/>
        </w:rPr>
      </w:pPr>
    </w:p>
    <w:p w14:paraId="0D4F32D2">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s="Times New Roman"/>
          <w:color w:val="000000"/>
          <w:sz w:val="28"/>
          <w:szCs w:val="28"/>
          <w:highlight w:val="none"/>
          <w:lang w:val="en-US" w:eastAsia="zh-CN"/>
        </w:rPr>
      </w:pPr>
    </w:p>
    <w:p w14:paraId="3CB5F455">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s="Times New Roman"/>
          <w:color w:val="000000"/>
          <w:sz w:val="28"/>
          <w:szCs w:val="28"/>
          <w:highlight w:val="none"/>
          <w:lang w:val="en-US" w:eastAsia="zh-CN"/>
        </w:rPr>
      </w:pPr>
    </w:p>
    <w:p w14:paraId="69864C1B">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s="Times New Roman"/>
          <w:color w:val="000000"/>
          <w:sz w:val="28"/>
          <w:szCs w:val="28"/>
          <w:highlight w:val="none"/>
          <w:lang w:val="en-US" w:eastAsia="zh-CN"/>
        </w:rPr>
      </w:pPr>
    </w:p>
    <w:p w14:paraId="181A381C">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s="Times New Roman"/>
          <w:color w:val="000000"/>
          <w:sz w:val="28"/>
          <w:szCs w:val="28"/>
          <w:highlight w:val="none"/>
          <w:lang w:val="en-US" w:eastAsia="zh-CN"/>
        </w:rPr>
      </w:pPr>
    </w:p>
    <w:p w14:paraId="69416FD7">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s="Times New Roman"/>
          <w:color w:val="000000"/>
          <w:sz w:val="28"/>
          <w:szCs w:val="28"/>
          <w:highlight w:val="none"/>
          <w:lang w:val="en-US" w:eastAsia="zh-CN"/>
        </w:rPr>
        <w:sectPr>
          <w:pgSz w:w="16838" w:h="11906" w:orient="landscape"/>
          <w:pgMar w:top="1800" w:right="1440" w:bottom="1800" w:left="1440" w:header="851" w:footer="992" w:gutter="0"/>
          <w:cols w:space="425" w:num="1"/>
          <w:docGrid w:type="lines" w:linePitch="312" w:charSpace="0"/>
        </w:sectPr>
      </w:pPr>
    </w:p>
    <w:p w14:paraId="43F58662">
      <w:pPr>
        <w:keepNext w:val="0"/>
        <w:keepLines w:val="0"/>
        <w:widowControl/>
        <w:suppressLineNumbers w:val="0"/>
        <w:spacing w:before="0" w:beforeAutospacing="0" w:after="0" w:afterAutospacing="0" w:line="360" w:lineRule="auto"/>
        <w:ind w:left="0" w:right="0"/>
        <w:jc w:val="both"/>
        <w:rPr>
          <w:rStyle w:val="16"/>
          <w:rFonts w:hint="default" w:ascii="黑体" w:hAnsi="黑体" w:eastAsia="黑体" w:cs="Times New Roman"/>
          <w:color w:val="000000"/>
          <w:sz w:val="28"/>
          <w:szCs w:val="28"/>
          <w:highlight w:val="none"/>
          <w:lang w:val="en-US" w:eastAsia="zh-CN"/>
        </w:rPr>
      </w:pPr>
      <w:r>
        <w:rPr>
          <w:rStyle w:val="16"/>
          <w:rFonts w:hint="eastAsia" w:ascii="黑体" w:hAnsi="黑体" w:eastAsia="黑体" w:cs="Times New Roman"/>
          <w:color w:val="000000"/>
          <w:sz w:val="28"/>
          <w:szCs w:val="28"/>
          <w:highlight w:val="none"/>
          <w:lang w:val="en-US" w:eastAsia="zh-CN"/>
        </w:rPr>
        <w:t>附件2</w:t>
      </w:r>
    </w:p>
    <w:p w14:paraId="4D458CF1">
      <w:pPr>
        <w:keepNext w:val="0"/>
        <w:keepLines w:val="0"/>
        <w:widowControl/>
        <w:suppressLineNumbers w:val="0"/>
        <w:spacing w:before="0" w:beforeAutospacing="0" w:after="0" w:afterAutospacing="0" w:line="360" w:lineRule="auto"/>
        <w:ind w:left="0" w:right="0"/>
        <w:jc w:val="center"/>
        <w:rPr>
          <w:rStyle w:val="16"/>
          <w:rFonts w:hint="eastAsia" w:ascii="黑体" w:hAnsi="黑体" w:eastAsia="黑体" w:cs="Times New Roman"/>
          <w:color w:val="000000"/>
          <w:sz w:val="32"/>
          <w:szCs w:val="32"/>
          <w:highlight w:val="none"/>
          <w:lang w:val="en-US" w:eastAsia="zh-CN"/>
        </w:rPr>
      </w:pPr>
      <w:r>
        <w:rPr>
          <w:rStyle w:val="16"/>
          <w:rFonts w:hint="eastAsia" w:ascii="黑体" w:hAnsi="黑体" w:eastAsia="黑体" w:cs="Times New Roman"/>
          <w:color w:val="000000"/>
          <w:sz w:val="32"/>
          <w:szCs w:val="32"/>
          <w:highlight w:val="none"/>
          <w:lang w:val="en-US" w:eastAsia="zh-CN"/>
        </w:rPr>
        <w:t>危大工程全过程管理流程图</w:t>
      </w:r>
    </w:p>
    <w:p w14:paraId="4BFB0CB5">
      <w:pPr>
        <w:pStyle w:val="2"/>
      </w:pPr>
      <w:r>
        <mc:AlternateContent>
          <mc:Choice Requires="wpg">
            <w:drawing>
              <wp:anchor distT="0" distB="0" distL="114300" distR="114300" simplePos="0" relativeHeight="251672576" behindDoc="0" locked="0" layoutInCell="1" allowOverlap="1">
                <wp:simplePos x="0" y="0"/>
                <wp:positionH relativeFrom="column">
                  <wp:posOffset>306705</wp:posOffset>
                </wp:positionH>
                <wp:positionV relativeFrom="paragraph">
                  <wp:posOffset>24130</wp:posOffset>
                </wp:positionV>
                <wp:extent cx="4858385" cy="7561580"/>
                <wp:effectExtent l="4445" t="4445" r="13970" b="15875"/>
                <wp:wrapNone/>
                <wp:docPr id="24" name="组合 24"/>
                <wp:cNvGraphicFramePr/>
                <a:graphic xmlns:a="http://schemas.openxmlformats.org/drawingml/2006/main">
                  <a:graphicData uri="http://schemas.microsoft.com/office/word/2010/wordprocessingGroup">
                    <wpg:wgp>
                      <wpg:cNvGrpSpPr/>
                      <wpg:grpSpPr>
                        <a:xfrm>
                          <a:off x="0" y="0"/>
                          <a:ext cx="4858385" cy="7561580"/>
                          <a:chOff x="22097" y="37698"/>
                          <a:chExt cx="7651" cy="12000"/>
                        </a:xfrm>
                      </wpg:grpSpPr>
                      <wps:wsp>
                        <wps:cNvPr id="1" name="文本框 1"/>
                        <wps:cNvSpPr txBox="1"/>
                        <wps:spPr>
                          <a:xfrm>
                            <a:off x="24932" y="37698"/>
                            <a:ext cx="1666" cy="645"/>
                          </a:xfrm>
                          <a:prstGeom prst="rect">
                            <a:avLst/>
                          </a:prstGeom>
                          <a:noFill/>
                          <a:ln w="9525" cap="flat" cmpd="sng">
                            <a:solidFill>
                              <a:srgbClr val="000000"/>
                            </a:solidFill>
                            <a:prstDash val="solid"/>
                            <a:miter/>
                            <a:headEnd type="none" w="med" len="med"/>
                            <a:tailEnd type="none" w="med" len="med"/>
                          </a:ln>
                        </wps:spPr>
                        <wps:txbx>
                          <w:txbxContent>
                            <w:p w14:paraId="5C78003E">
                              <w:pPr>
                                <w:rPr>
                                  <w:rFonts w:hint="eastAsia" w:ascii="仿宋" w:hAnsi="仿宋" w:eastAsia="仿宋" w:cs="仿宋"/>
                                </w:rPr>
                              </w:pPr>
                              <w:r>
                                <w:rPr>
                                  <w:rFonts w:hint="eastAsia" w:ascii="仿宋" w:hAnsi="仿宋" w:eastAsia="仿宋" w:cs="仿宋"/>
                                  <w:sz w:val="32"/>
                                  <w:szCs w:val="32"/>
                                </w:rPr>
                                <w:t>辨识认定</w:t>
                              </w:r>
                            </w:p>
                          </w:txbxContent>
                        </wps:txbx>
                        <wps:bodyPr upright="1"/>
                      </wps:wsp>
                      <wps:wsp>
                        <wps:cNvPr id="5" name="文本框 5"/>
                        <wps:cNvSpPr txBox="1"/>
                        <wps:spPr>
                          <a:xfrm>
                            <a:off x="24947" y="38838"/>
                            <a:ext cx="1666" cy="645"/>
                          </a:xfrm>
                          <a:prstGeom prst="rect">
                            <a:avLst/>
                          </a:prstGeom>
                          <a:noFill/>
                          <a:ln w="9525" cap="flat" cmpd="sng">
                            <a:solidFill>
                              <a:srgbClr val="000000"/>
                            </a:solidFill>
                            <a:prstDash val="solid"/>
                            <a:miter/>
                            <a:headEnd type="none" w="med" len="med"/>
                            <a:tailEnd type="none" w="med" len="med"/>
                          </a:ln>
                        </wps:spPr>
                        <wps:txbx>
                          <w:txbxContent>
                            <w:p w14:paraId="5BCDCC9D">
                              <w:pPr>
                                <w:rPr>
                                  <w:rFonts w:hint="eastAsia" w:ascii="仿宋" w:hAnsi="仿宋" w:eastAsia="仿宋" w:cs="仿宋"/>
                                </w:rPr>
                              </w:pPr>
                              <w:r>
                                <w:rPr>
                                  <w:rFonts w:hint="eastAsia" w:ascii="仿宋" w:hAnsi="仿宋" w:eastAsia="仿宋" w:cs="仿宋"/>
                                  <w:sz w:val="32"/>
                                  <w:szCs w:val="32"/>
                                </w:rPr>
                                <w:t>方案编制</w:t>
                              </w:r>
                            </w:p>
                          </w:txbxContent>
                        </wps:txbx>
                        <wps:bodyPr upright="1"/>
                      </wps:wsp>
                      <wps:wsp>
                        <wps:cNvPr id="6" name="文本框 6"/>
                        <wps:cNvSpPr txBox="1"/>
                        <wps:spPr>
                          <a:xfrm>
                            <a:off x="24962" y="39993"/>
                            <a:ext cx="1666" cy="645"/>
                          </a:xfrm>
                          <a:prstGeom prst="rect">
                            <a:avLst/>
                          </a:prstGeom>
                          <a:noFill/>
                          <a:ln w="9525" cap="flat" cmpd="sng">
                            <a:solidFill>
                              <a:srgbClr val="000000"/>
                            </a:solidFill>
                            <a:prstDash val="solid"/>
                            <a:miter/>
                            <a:headEnd type="none" w="med" len="med"/>
                            <a:tailEnd type="none" w="med" len="med"/>
                          </a:ln>
                        </wps:spPr>
                        <wps:txbx>
                          <w:txbxContent>
                            <w:p w14:paraId="214E73CD">
                              <w:pPr>
                                <w:rPr>
                                  <w:rFonts w:hint="eastAsia" w:ascii="仿宋" w:hAnsi="仿宋" w:eastAsia="仿宋" w:cs="仿宋"/>
                                </w:rPr>
                              </w:pPr>
                              <w:r>
                                <w:rPr>
                                  <w:rFonts w:hint="eastAsia" w:ascii="仿宋" w:hAnsi="仿宋" w:eastAsia="仿宋" w:cs="仿宋"/>
                                  <w:sz w:val="32"/>
                                  <w:szCs w:val="32"/>
                                </w:rPr>
                                <w:t>方案审批</w:t>
                              </w:r>
                            </w:p>
                          </w:txbxContent>
                        </wps:txbx>
                        <wps:bodyPr upright="1"/>
                      </wps:wsp>
                      <wps:wsp>
                        <wps:cNvPr id="7" name="文本框 7"/>
                        <wps:cNvSpPr txBox="1"/>
                        <wps:spPr>
                          <a:xfrm>
                            <a:off x="22097" y="41523"/>
                            <a:ext cx="1666" cy="645"/>
                          </a:xfrm>
                          <a:prstGeom prst="rect">
                            <a:avLst/>
                          </a:prstGeom>
                          <a:noFill/>
                          <a:ln w="9525" cap="flat" cmpd="sng">
                            <a:solidFill>
                              <a:srgbClr val="000000"/>
                            </a:solidFill>
                            <a:prstDash val="solid"/>
                            <a:miter/>
                            <a:headEnd type="none" w="med" len="med"/>
                            <a:tailEnd type="none" w="med" len="med"/>
                          </a:ln>
                        </wps:spPr>
                        <wps:txbx>
                          <w:txbxContent>
                            <w:p w14:paraId="7F93C641">
                              <w:pPr>
                                <w:rPr>
                                  <w:rFonts w:hint="eastAsia" w:ascii="仿宋" w:hAnsi="仿宋" w:eastAsia="仿宋" w:cs="仿宋"/>
                                </w:rPr>
                              </w:pPr>
                              <w:r>
                                <w:rPr>
                                  <w:rFonts w:hint="eastAsia" w:ascii="仿宋" w:hAnsi="仿宋" w:eastAsia="仿宋" w:cs="仿宋"/>
                                  <w:sz w:val="32"/>
                                  <w:szCs w:val="32"/>
                                </w:rPr>
                                <w:t>方案论证</w:t>
                              </w:r>
                            </w:p>
                          </w:txbxContent>
                        </wps:txbx>
                        <wps:bodyPr upright="1"/>
                      </wps:wsp>
                      <wps:wsp>
                        <wps:cNvPr id="8" name="文本框 8"/>
                        <wps:cNvSpPr txBox="1"/>
                        <wps:spPr>
                          <a:xfrm>
                            <a:off x="24752" y="42699"/>
                            <a:ext cx="2295" cy="645"/>
                          </a:xfrm>
                          <a:prstGeom prst="rect">
                            <a:avLst/>
                          </a:prstGeom>
                          <a:noFill/>
                          <a:ln w="9525" cap="flat" cmpd="sng">
                            <a:solidFill>
                              <a:srgbClr val="000000"/>
                            </a:solidFill>
                            <a:prstDash val="solid"/>
                            <a:miter/>
                            <a:headEnd type="none" w="med" len="med"/>
                            <a:tailEnd type="none" w="med" len="med"/>
                          </a:ln>
                        </wps:spPr>
                        <wps:txbx>
                          <w:txbxContent>
                            <w:p w14:paraId="7771031E">
                              <w:pPr>
                                <w:rPr>
                                  <w:rFonts w:hint="eastAsia" w:ascii="仿宋" w:hAnsi="仿宋" w:eastAsia="仿宋" w:cs="仿宋"/>
                                  <w:sz w:val="32"/>
                                  <w:szCs w:val="32"/>
                                </w:rPr>
                              </w:pPr>
                              <w:r>
                                <w:rPr>
                                  <w:rFonts w:hint="eastAsia" w:ascii="仿宋" w:hAnsi="仿宋" w:eastAsia="仿宋" w:cs="仿宋"/>
                                  <w:sz w:val="32"/>
                                  <w:szCs w:val="32"/>
                                </w:rPr>
                                <w:t>安全技术交底</w:t>
                              </w:r>
                            </w:p>
                          </w:txbxContent>
                        </wps:txbx>
                        <wps:bodyPr upright="1"/>
                      </wps:wsp>
                      <wps:wsp>
                        <wps:cNvPr id="9" name="文本框 9"/>
                        <wps:cNvSpPr txBox="1"/>
                        <wps:spPr>
                          <a:xfrm>
                            <a:off x="24437" y="44034"/>
                            <a:ext cx="2895" cy="645"/>
                          </a:xfrm>
                          <a:prstGeom prst="rect">
                            <a:avLst/>
                          </a:prstGeom>
                          <a:noFill/>
                          <a:ln w="9525" cap="flat" cmpd="sng">
                            <a:solidFill>
                              <a:srgbClr val="000000"/>
                            </a:solidFill>
                            <a:prstDash val="solid"/>
                            <a:miter/>
                            <a:headEnd type="none" w="med" len="med"/>
                            <a:tailEnd type="none" w="med" len="med"/>
                          </a:ln>
                        </wps:spPr>
                        <wps:txbx>
                          <w:txbxContent>
                            <w:p w14:paraId="57EFFE0A">
                              <w:pPr>
                                <w:rPr>
                                  <w:rFonts w:hint="eastAsia" w:ascii="仿宋" w:hAnsi="仿宋" w:eastAsia="仿宋" w:cs="仿宋"/>
                                  <w:sz w:val="32"/>
                                  <w:szCs w:val="32"/>
                                </w:rPr>
                              </w:pPr>
                              <w:r>
                                <w:rPr>
                                  <w:rFonts w:hint="eastAsia" w:ascii="仿宋" w:hAnsi="仿宋" w:eastAsia="仿宋" w:cs="仿宋"/>
                                  <w:sz w:val="32"/>
                                  <w:szCs w:val="32"/>
                                </w:rPr>
                                <w:t>专项方案实施管理</w:t>
                              </w:r>
                            </w:p>
                          </w:txbxContent>
                        </wps:txbx>
                        <wps:bodyPr upright="1"/>
                      </wps:wsp>
                      <wps:wsp>
                        <wps:cNvPr id="10" name="文本框 10"/>
                        <wps:cNvSpPr txBox="1"/>
                        <wps:spPr>
                          <a:xfrm>
                            <a:off x="28052" y="41574"/>
                            <a:ext cx="1696" cy="645"/>
                          </a:xfrm>
                          <a:prstGeom prst="rect">
                            <a:avLst/>
                          </a:prstGeom>
                          <a:noFill/>
                          <a:ln w="9525" cap="flat" cmpd="sng">
                            <a:solidFill>
                              <a:srgbClr val="000000"/>
                            </a:solidFill>
                            <a:prstDash val="solid"/>
                            <a:miter/>
                            <a:headEnd type="none" w="med" len="med"/>
                            <a:tailEnd type="none" w="med" len="med"/>
                          </a:ln>
                        </wps:spPr>
                        <wps:txbx>
                          <w:txbxContent>
                            <w:p w14:paraId="6327BF1E">
                              <w:pPr>
                                <w:rPr>
                                  <w:rFonts w:hint="eastAsia" w:ascii="仿宋" w:hAnsi="仿宋" w:eastAsia="仿宋" w:cs="仿宋"/>
                                  <w:sz w:val="32"/>
                                  <w:szCs w:val="32"/>
                                </w:rPr>
                              </w:pPr>
                              <w:r>
                                <w:rPr>
                                  <w:rFonts w:hint="eastAsia" w:ascii="仿宋" w:hAnsi="仿宋" w:eastAsia="仿宋" w:cs="仿宋"/>
                                  <w:sz w:val="32"/>
                                  <w:szCs w:val="32"/>
                                </w:rPr>
                                <w:t>方案变更</w:t>
                              </w:r>
                            </w:p>
                          </w:txbxContent>
                        </wps:txbx>
                        <wps:bodyPr upright="1"/>
                      </wps:wsp>
                      <wps:wsp>
                        <wps:cNvPr id="11" name="文本框 11"/>
                        <wps:cNvSpPr txBox="1"/>
                        <wps:spPr>
                          <a:xfrm>
                            <a:off x="24993" y="47777"/>
                            <a:ext cx="1904" cy="645"/>
                          </a:xfrm>
                          <a:prstGeom prst="rect">
                            <a:avLst/>
                          </a:prstGeom>
                          <a:noFill/>
                          <a:ln w="9525" cap="flat" cmpd="sng">
                            <a:solidFill>
                              <a:srgbClr val="000000"/>
                            </a:solidFill>
                            <a:prstDash val="solid"/>
                            <a:miter/>
                            <a:headEnd type="none" w="med" len="med"/>
                            <a:tailEnd type="none" w="med" len="med"/>
                          </a:ln>
                        </wps:spPr>
                        <wps:txbx>
                          <w:txbxContent>
                            <w:p w14:paraId="212BDA9A">
                              <w:pPr>
                                <w:rPr>
                                  <w:rFonts w:hint="eastAsia" w:ascii="仿宋" w:hAnsi="仿宋" w:eastAsia="仿宋" w:cs="仿宋"/>
                                  <w:sz w:val="32"/>
                                  <w:szCs w:val="32"/>
                                </w:rPr>
                              </w:pPr>
                              <w:r>
                                <w:rPr>
                                  <w:rFonts w:hint="eastAsia" w:ascii="仿宋" w:hAnsi="仿宋" w:eastAsia="仿宋" w:cs="仿宋"/>
                                  <w:sz w:val="32"/>
                                  <w:szCs w:val="32"/>
                                </w:rPr>
                                <w:t>分阶段验收</w:t>
                              </w:r>
                            </w:p>
                          </w:txbxContent>
                        </wps:txbx>
                        <wps:bodyPr upright="1"/>
                      </wps:wsp>
                      <wps:wsp>
                        <wps:cNvPr id="12" name="文本框 12"/>
                        <wps:cNvSpPr txBox="1"/>
                        <wps:spPr>
                          <a:xfrm>
                            <a:off x="24777" y="49053"/>
                            <a:ext cx="2340" cy="645"/>
                          </a:xfrm>
                          <a:prstGeom prst="rect">
                            <a:avLst/>
                          </a:prstGeom>
                          <a:noFill/>
                          <a:ln w="9525" cap="flat" cmpd="sng">
                            <a:solidFill>
                              <a:srgbClr val="000000"/>
                            </a:solidFill>
                            <a:prstDash val="solid"/>
                            <a:miter/>
                            <a:headEnd type="none" w="med" len="med"/>
                            <a:tailEnd type="none" w="med" len="med"/>
                          </a:ln>
                        </wps:spPr>
                        <wps:txbx>
                          <w:txbxContent>
                            <w:p w14:paraId="2547947B">
                              <w:pPr>
                                <w:rPr>
                                  <w:rFonts w:hint="eastAsia" w:ascii="仿宋" w:hAnsi="仿宋" w:eastAsia="仿宋" w:cs="仿宋"/>
                                  <w:sz w:val="32"/>
                                  <w:szCs w:val="32"/>
                                </w:rPr>
                              </w:pPr>
                              <w:r>
                                <w:rPr>
                                  <w:rFonts w:hint="eastAsia" w:ascii="仿宋" w:hAnsi="仿宋" w:eastAsia="仿宋" w:cs="仿宋"/>
                                  <w:sz w:val="32"/>
                                  <w:szCs w:val="32"/>
                                </w:rPr>
                                <w:t>危大工程销号</w:t>
                              </w:r>
                            </w:p>
                          </w:txbxContent>
                        </wps:txbx>
                        <wps:bodyPr upright="1"/>
                      </wps:wsp>
                      <wps:wsp>
                        <wps:cNvPr id="13" name="文本框 13"/>
                        <wps:cNvSpPr txBox="1"/>
                        <wps:spPr>
                          <a:xfrm>
                            <a:off x="25137" y="46285"/>
                            <a:ext cx="1636" cy="645"/>
                          </a:xfrm>
                          <a:prstGeom prst="rect">
                            <a:avLst/>
                          </a:prstGeom>
                          <a:noFill/>
                          <a:ln w="9525" cap="flat" cmpd="sng">
                            <a:solidFill>
                              <a:srgbClr val="000000"/>
                            </a:solidFill>
                            <a:prstDash val="solid"/>
                            <a:miter/>
                            <a:headEnd type="none" w="med" len="med"/>
                            <a:tailEnd type="none" w="med" len="med"/>
                          </a:ln>
                        </wps:spPr>
                        <wps:txbx>
                          <w:txbxContent>
                            <w:p w14:paraId="74A1987A">
                              <w:pPr>
                                <w:rPr>
                                  <w:rFonts w:hint="eastAsia" w:ascii="仿宋" w:hAnsi="仿宋" w:eastAsia="仿宋" w:cs="仿宋"/>
                                  <w:sz w:val="32"/>
                                  <w:szCs w:val="32"/>
                                </w:rPr>
                              </w:pPr>
                              <w:r>
                                <w:rPr>
                                  <w:rFonts w:hint="eastAsia" w:ascii="仿宋" w:hAnsi="仿宋" w:eastAsia="仿宋" w:cs="仿宋"/>
                                  <w:sz w:val="32"/>
                                  <w:szCs w:val="32"/>
                                </w:rPr>
                                <w:t>隐患治理</w:t>
                              </w:r>
                            </w:p>
                          </w:txbxContent>
                        </wps:txbx>
                        <wps:bodyPr upright="1"/>
                      </wps:wsp>
                      <wps:wsp>
                        <wps:cNvPr id="14" name="肘形连接符 14"/>
                        <wps:cNvCnPr/>
                        <wps:spPr>
                          <a:xfrm rot="5400000">
                            <a:off x="23901" y="39629"/>
                            <a:ext cx="885" cy="2865"/>
                          </a:xfrm>
                          <a:prstGeom prst="bentConnector3">
                            <a:avLst>
                              <a:gd name="adj1" fmla="val 50056"/>
                            </a:avLst>
                          </a:prstGeom>
                          <a:ln w="9525" cap="flat" cmpd="sng">
                            <a:solidFill>
                              <a:srgbClr val="000000"/>
                            </a:solidFill>
                            <a:prstDash val="solid"/>
                            <a:miter/>
                            <a:headEnd type="none" w="med" len="med"/>
                            <a:tailEnd type="triangle" w="med" len="lg"/>
                          </a:ln>
                        </wps:spPr>
                        <wps:bodyPr/>
                      </wps:wsp>
                      <wps:wsp>
                        <wps:cNvPr id="15" name="直接连接符 15"/>
                        <wps:cNvCnPr/>
                        <wps:spPr>
                          <a:xfrm flipH="1">
                            <a:off x="25928" y="40660"/>
                            <a:ext cx="20" cy="2042"/>
                          </a:xfrm>
                          <a:prstGeom prst="line">
                            <a:avLst/>
                          </a:prstGeom>
                          <a:ln w="9525" cap="flat" cmpd="sng">
                            <a:solidFill>
                              <a:srgbClr val="000000"/>
                            </a:solidFill>
                            <a:prstDash val="solid"/>
                            <a:headEnd type="none" w="med" len="med"/>
                            <a:tailEnd type="triangle" w="sm" len="lg"/>
                          </a:ln>
                        </wps:spPr>
                        <wps:bodyPr upright="1"/>
                      </wps:wsp>
                      <wps:wsp>
                        <wps:cNvPr id="16" name="直接连接符 16"/>
                        <wps:cNvCnPr/>
                        <wps:spPr>
                          <a:xfrm flipH="1">
                            <a:off x="25923" y="43365"/>
                            <a:ext cx="8" cy="724"/>
                          </a:xfrm>
                          <a:prstGeom prst="line">
                            <a:avLst/>
                          </a:prstGeom>
                          <a:ln w="9525" cap="flat" cmpd="sng">
                            <a:solidFill>
                              <a:srgbClr val="000000"/>
                            </a:solidFill>
                            <a:prstDash val="solid"/>
                            <a:headEnd type="none" w="med" len="med"/>
                            <a:tailEnd type="triangle" w="sm" len="lg"/>
                          </a:ln>
                        </wps:spPr>
                        <wps:bodyPr upright="1"/>
                      </wps:wsp>
                      <wps:wsp>
                        <wps:cNvPr id="17" name="直接连接符 17"/>
                        <wps:cNvCnPr/>
                        <wps:spPr>
                          <a:xfrm flipH="1">
                            <a:off x="25906" y="44676"/>
                            <a:ext cx="7" cy="1609"/>
                          </a:xfrm>
                          <a:prstGeom prst="line">
                            <a:avLst/>
                          </a:prstGeom>
                          <a:ln w="9525" cap="flat" cmpd="sng">
                            <a:solidFill>
                              <a:srgbClr val="000000"/>
                            </a:solidFill>
                            <a:prstDash val="solid"/>
                            <a:headEnd type="none" w="med" len="med"/>
                            <a:tailEnd type="triangle" w="sm" len="lg"/>
                          </a:ln>
                        </wps:spPr>
                        <wps:bodyPr upright="1"/>
                      </wps:wsp>
                      <wps:wsp>
                        <wps:cNvPr id="18" name="直接连接符 18"/>
                        <wps:cNvCnPr/>
                        <wps:spPr>
                          <a:xfrm>
                            <a:off x="25933" y="46930"/>
                            <a:ext cx="12" cy="847"/>
                          </a:xfrm>
                          <a:prstGeom prst="line">
                            <a:avLst/>
                          </a:prstGeom>
                          <a:ln w="9525" cap="flat" cmpd="sng">
                            <a:solidFill>
                              <a:srgbClr val="000000"/>
                            </a:solidFill>
                            <a:prstDash val="solid"/>
                            <a:headEnd type="none" w="med" len="med"/>
                            <a:tailEnd type="triangle" w="sm" len="lg"/>
                          </a:ln>
                        </wps:spPr>
                        <wps:bodyPr upright="1"/>
                      </wps:wsp>
                      <wps:wsp>
                        <wps:cNvPr id="19" name="直接连接符 19"/>
                        <wps:cNvCnPr/>
                        <wps:spPr>
                          <a:xfrm flipH="1">
                            <a:off x="25930" y="48450"/>
                            <a:ext cx="7" cy="617"/>
                          </a:xfrm>
                          <a:prstGeom prst="line">
                            <a:avLst/>
                          </a:prstGeom>
                          <a:ln w="9525" cap="flat" cmpd="sng">
                            <a:solidFill>
                              <a:srgbClr val="000000"/>
                            </a:solidFill>
                            <a:prstDash val="solid"/>
                            <a:headEnd type="none" w="med" len="med"/>
                            <a:tailEnd type="triangle" w="sm" len="lg"/>
                          </a:ln>
                        </wps:spPr>
                        <wps:bodyPr upright="1"/>
                      </wps:wsp>
                      <wps:wsp>
                        <wps:cNvPr id="20" name="肘形连接符 20"/>
                        <wps:cNvCnPr/>
                        <wps:spPr>
                          <a:xfrm rot="5400000" flipV="1">
                            <a:off x="23426" y="41640"/>
                            <a:ext cx="772" cy="1797"/>
                          </a:xfrm>
                          <a:prstGeom prst="bentConnector2">
                            <a:avLst/>
                          </a:prstGeom>
                          <a:ln w="9525" cap="flat" cmpd="sng">
                            <a:solidFill>
                              <a:srgbClr val="000000"/>
                            </a:solidFill>
                            <a:prstDash val="solid"/>
                            <a:miter/>
                            <a:headEnd type="none" w="med" len="med"/>
                            <a:tailEnd type="triangle" w="med" len="lg"/>
                          </a:ln>
                        </wps:spPr>
                        <wps:bodyPr/>
                      </wps:wsp>
                      <wps:wsp>
                        <wps:cNvPr id="21" name="直接连接符 21"/>
                        <wps:cNvCnPr/>
                        <wps:spPr>
                          <a:xfrm flipH="1">
                            <a:off x="25818" y="39499"/>
                            <a:ext cx="8" cy="505"/>
                          </a:xfrm>
                          <a:prstGeom prst="line">
                            <a:avLst/>
                          </a:prstGeom>
                          <a:ln w="9525" cap="flat" cmpd="sng">
                            <a:solidFill>
                              <a:srgbClr val="000000"/>
                            </a:solidFill>
                            <a:prstDash val="solid"/>
                            <a:headEnd type="none" w="med" len="med"/>
                            <a:tailEnd type="triangle" w="sm" len="lg"/>
                          </a:ln>
                        </wps:spPr>
                        <wps:bodyPr upright="1"/>
                      </wps:wsp>
                      <wps:wsp>
                        <wps:cNvPr id="22" name="直接连接符 22"/>
                        <wps:cNvCnPr/>
                        <wps:spPr>
                          <a:xfrm flipH="1">
                            <a:off x="25795" y="38339"/>
                            <a:ext cx="8" cy="505"/>
                          </a:xfrm>
                          <a:prstGeom prst="line">
                            <a:avLst/>
                          </a:prstGeom>
                          <a:ln w="9525" cap="flat" cmpd="sng">
                            <a:solidFill>
                              <a:srgbClr val="000000"/>
                            </a:solidFill>
                            <a:prstDash val="solid"/>
                            <a:headEnd type="none" w="med" len="med"/>
                            <a:tailEnd type="triangle" w="sm" len="lg"/>
                          </a:ln>
                        </wps:spPr>
                        <wps:bodyPr upright="1"/>
                      </wps:wsp>
                      <wps:wsp>
                        <wps:cNvPr id="23" name="肘形连接符 23"/>
                        <wps:cNvCnPr/>
                        <wps:spPr>
                          <a:xfrm rot="-5400000" flipV="1">
                            <a:off x="25957" y="38622"/>
                            <a:ext cx="3553" cy="2302"/>
                          </a:xfrm>
                          <a:prstGeom prst="bentConnector2">
                            <a:avLst/>
                          </a:prstGeom>
                          <a:ln w="9525" cap="flat" cmpd="sng">
                            <a:solidFill>
                              <a:srgbClr val="000000"/>
                            </a:solidFill>
                            <a:prstDash val="solid"/>
                            <a:miter/>
                            <a:headEnd type="none" w="med" len="med"/>
                            <a:tailEnd type="triangle" w="med" len="lg"/>
                          </a:ln>
                        </wps:spPr>
                        <wps:bodyPr/>
                      </wps:wsp>
                    </wpg:wgp>
                  </a:graphicData>
                </a:graphic>
              </wp:anchor>
            </w:drawing>
          </mc:Choice>
          <mc:Fallback>
            <w:pict>
              <v:group id="_x0000_s1026" o:spid="_x0000_s1026" o:spt="203" style="position:absolute;left:0pt;margin-left:24.15pt;margin-top:1.9pt;height:595.4pt;width:382.55pt;z-index:251672576;mso-width-relative:page;mso-height-relative:page;" coordorigin="22097,37698" coordsize="7651,12000" o:gfxdata="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">
                <o:lock v:ext="edit" aspectratio="f"/>
                <v:shape id="_x0000_s1026" o:spid="_x0000_s1026" o:spt="202" type="#_x0000_t202" style="position:absolute;left:24932;top:37698;height:645;width:1666;" filled="f" stroked="t" coordsize="21600,21600" o:gfxdata="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nNHK7sAAADa&#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w:txbxContent>
                      <w:p w14:paraId="5C78003E">
                        <w:pPr>
                          <w:rPr>
                            <w:rFonts w:hint="eastAsia" w:ascii="仿宋" w:hAnsi="仿宋" w:eastAsia="仿宋" w:cs="仿宋"/>
                          </w:rPr>
                        </w:pPr>
                        <w:r>
                          <w:rPr>
                            <w:rFonts w:hint="eastAsia" w:ascii="仿宋" w:hAnsi="仿宋" w:eastAsia="仿宋" w:cs="仿宋"/>
                            <w:sz w:val="32"/>
                            <w:szCs w:val="32"/>
                          </w:rPr>
                          <w:t>辨识认定</w:t>
                        </w:r>
                      </w:p>
                    </w:txbxContent>
                  </v:textbox>
                </v:shape>
                <v:shape id="_x0000_s1026" o:spid="_x0000_s1026" o:spt="202" type="#_x0000_t202" style="position:absolute;left:24947;top:38838;height:645;width:1666;" filled="f" stroked="t" coordsize="21600,21600" o:gfxdata="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BSEEougAAANo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w:txbxContent>
                      <w:p w14:paraId="5BCDCC9D">
                        <w:pPr>
                          <w:rPr>
                            <w:rFonts w:hint="eastAsia" w:ascii="仿宋" w:hAnsi="仿宋" w:eastAsia="仿宋" w:cs="仿宋"/>
                          </w:rPr>
                        </w:pPr>
                        <w:r>
                          <w:rPr>
                            <w:rFonts w:hint="eastAsia" w:ascii="仿宋" w:hAnsi="仿宋" w:eastAsia="仿宋" w:cs="仿宋"/>
                            <w:sz w:val="32"/>
                            <w:szCs w:val="32"/>
                          </w:rPr>
                          <w:t>方案编制</w:t>
                        </w:r>
                      </w:p>
                    </w:txbxContent>
                  </v:textbox>
                </v:shape>
                <v:shape id="_x0000_s1026" o:spid="_x0000_s1026" o:spt="202" type="#_x0000_t202" style="position:absolute;left:24962;top:39993;height:645;width:1666;" filled="f" stroked="t" coordsize="21600,21600" o:gfxdata="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xmt9fugAAANoA&#10;AAAPAAAAAAAAAAEAIAAAACIAAABkcnMvZG93bnJldi54bWxQSwECFAAUAAAACACHTuJAMy8FnjsA&#10;AAA5AAAAEAAAAAAAAAABACAAAAAJAQAAZHJzL3NoYXBleG1sLnhtbFBLBQYAAAAABgAGAFsBAACz&#10;AwAAAAA=&#10;">
                  <v:fill on="f" focussize="0,0"/>
                  <v:stroke color="#000000" joinstyle="miter"/>
                  <v:imagedata o:title=""/>
                  <o:lock v:ext="edit" aspectratio="f"/>
                  <v:textbox>
                    <w:txbxContent>
                      <w:p w14:paraId="214E73CD">
                        <w:pPr>
                          <w:rPr>
                            <w:rFonts w:hint="eastAsia" w:ascii="仿宋" w:hAnsi="仿宋" w:eastAsia="仿宋" w:cs="仿宋"/>
                          </w:rPr>
                        </w:pPr>
                        <w:r>
                          <w:rPr>
                            <w:rFonts w:hint="eastAsia" w:ascii="仿宋" w:hAnsi="仿宋" w:eastAsia="仿宋" w:cs="仿宋"/>
                            <w:sz w:val="32"/>
                            <w:szCs w:val="32"/>
                          </w:rPr>
                          <w:t>方案审批</w:t>
                        </w:r>
                      </w:p>
                    </w:txbxContent>
                  </v:textbox>
                </v:shape>
                <v:shape id="_x0000_s1026" o:spid="_x0000_s1026" o:spt="202" type="#_x0000_t202" style="position:absolute;left:22097;top:41523;height:645;width:1666;" filled="f" stroked="t" coordsize="21600,21600" o:gfxdata="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ntZ6xLgAAADaAAAA&#10;DwAAAAAAAAABACAAAAAiAAAAZHJzL2Rvd25yZXYueG1sUEsBAhQAFAAAAAgAh07iQDMvBZ47AAAA&#10;OQAAABAAAAAAAAAAAQAgAAAABwEAAGRycy9zaGFwZXhtbC54bWxQSwUGAAAAAAYABgBbAQAAsQMA&#10;AAAA&#10;">
                  <v:fill on="f" focussize="0,0"/>
                  <v:stroke color="#000000" joinstyle="miter"/>
                  <v:imagedata o:title=""/>
                  <o:lock v:ext="edit" aspectratio="f"/>
                  <v:textbox>
                    <w:txbxContent>
                      <w:p w14:paraId="7F93C641">
                        <w:pPr>
                          <w:rPr>
                            <w:rFonts w:hint="eastAsia" w:ascii="仿宋" w:hAnsi="仿宋" w:eastAsia="仿宋" w:cs="仿宋"/>
                          </w:rPr>
                        </w:pPr>
                        <w:r>
                          <w:rPr>
                            <w:rFonts w:hint="eastAsia" w:ascii="仿宋" w:hAnsi="仿宋" w:eastAsia="仿宋" w:cs="仿宋"/>
                            <w:sz w:val="32"/>
                            <w:szCs w:val="32"/>
                          </w:rPr>
                          <w:t>方案论证</w:t>
                        </w:r>
                      </w:p>
                    </w:txbxContent>
                  </v:textbox>
                </v:shape>
                <v:shape id="_x0000_s1026" o:spid="_x0000_s1026" o:spt="202" type="#_x0000_t202" style="position:absolute;left:24752;top:42699;height:645;width:2295;" filled="f" stroked="t" coordsize="21600,21600" o:gfxdata="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70nutrgAAADaAAAA&#10;DwAAAAAAAAABACAAAAAiAAAAZHJzL2Rvd25yZXYueG1sUEsBAhQAFAAAAAgAh07iQDMvBZ47AAAA&#10;OQAAABAAAAAAAAAAAQAgAAAABwEAAGRycy9zaGFwZXhtbC54bWxQSwUGAAAAAAYABgBbAQAAsQMA&#10;AAAA&#10;">
                  <v:fill on="f" focussize="0,0"/>
                  <v:stroke color="#000000" joinstyle="miter"/>
                  <v:imagedata o:title=""/>
                  <o:lock v:ext="edit" aspectratio="f"/>
                  <v:textbox>
                    <w:txbxContent>
                      <w:p w14:paraId="7771031E">
                        <w:pPr>
                          <w:rPr>
                            <w:rFonts w:hint="eastAsia" w:ascii="仿宋" w:hAnsi="仿宋" w:eastAsia="仿宋" w:cs="仿宋"/>
                            <w:sz w:val="32"/>
                            <w:szCs w:val="32"/>
                          </w:rPr>
                        </w:pPr>
                        <w:r>
                          <w:rPr>
                            <w:rFonts w:hint="eastAsia" w:ascii="仿宋" w:hAnsi="仿宋" w:eastAsia="仿宋" w:cs="仿宋"/>
                            <w:sz w:val="32"/>
                            <w:szCs w:val="32"/>
                          </w:rPr>
                          <w:t>安全技术交底</w:t>
                        </w:r>
                      </w:p>
                    </w:txbxContent>
                  </v:textbox>
                </v:shape>
                <v:shape id="_x0000_s1026" o:spid="_x0000_s1026" o:spt="202" type="#_x0000_t202" style="position:absolute;left:24437;top:44034;height:645;width:2895;" filled="f" stroked="t" coordsize="21600,21600" o:gfxdata="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ABUsttwAAANoAAAAP&#10;AAAAAAAAAAEAIAAAACIAAABkcnMvZG93bnJldi54bWxQSwECFAAUAAAACACHTuJAMy8FnjsAAAA5&#10;AAAAEAAAAAAAAAABACAAAAAGAQAAZHJzL3NoYXBleG1sLnhtbFBLBQYAAAAABgAGAFsBAACwAwAA&#10;AAA=&#10;">
                  <v:fill on="f" focussize="0,0"/>
                  <v:stroke color="#000000" joinstyle="miter"/>
                  <v:imagedata o:title=""/>
                  <o:lock v:ext="edit" aspectratio="f"/>
                  <v:textbox>
                    <w:txbxContent>
                      <w:p w14:paraId="57EFFE0A">
                        <w:pPr>
                          <w:rPr>
                            <w:rFonts w:hint="eastAsia" w:ascii="仿宋" w:hAnsi="仿宋" w:eastAsia="仿宋" w:cs="仿宋"/>
                            <w:sz w:val="32"/>
                            <w:szCs w:val="32"/>
                          </w:rPr>
                        </w:pPr>
                        <w:r>
                          <w:rPr>
                            <w:rFonts w:hint="eastAsia" w:ascii="仿宋" w:hAnsi="仿宋" w:eastAsia="仿宋" w:cs="仿宋"/>
                            <w:sz w:val="32"/>
                            <w:szCs w:val="32"/>
                          </w:rPr>
                          <w:t>专项方案实施管理</w:t>
                        </w:r>
                      </w:p>
                    </w:txbxContent>
                  </v:textbox>
                </v:shape>
                <v:shape id="_x0000_s1026" o:spid="_x0000_s1026" o:spt="202" type="#_x0000_t202" style="position:absolute;left:28052;top:41574;height:645;width:1696;" filled="f" stroked="t" coordsize="21600,21600" o:gfxdata="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OtNb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6327BF1E">
                        <w:pPr>
                          <w:rPr>
                            <w:rFonts w:hint="eastAsia" w:ascii="仿宋" w:hAnsi="仿宋" w:eastAsia="仿宋" w:cs="仿宋"/>
                            <w:sz w:val="32"/>
                            <w:szCs w:val="32"/>
                          </w:rPr>
                        </w:pPr>
                        <w:r>
                          <w:rPr>
                            <w:rFonts w:hint="eastAsia" w:ascii="仿宋" w:hAnsi="仿宋" w:eastAsia="仿宋" w:cs="仿宋"/>
                            <w:sz w:val="32"/>
                            <w:szCs w:val="32"/>
                          </w:rPr>
                          <w:t>方案变更</w:t>
                        </w:r>
                      </w:p>
                    </w:txbxContent>
                  </v:textbox>
                </v:shape>
                <v:shape id="_x0000_s1026" o:spid="_x0000_s1026" o:spt="202" type="#_x0000_t202" style="position:absolute;left:24993;top:47777;height:645;width:1904;" filled="f" stroked="t" coordsize="21600,21600" o:gfxdata="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M8Irr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212BDA9A">
                        <w:pPr>
                          <w:rPr>
                            <w:rFonts w:hint="eastAsia" w:ascii="仿宋" w:hAnsi="仿宋" w:eastAsia="仿宋" w:cs="仿宋"/>
                            <w:sz w:val="32"/>
                            <w:szCs w:val="32"/>
                          </w:rPr>
                        </w:pPr>
                        <w:r>
                          <w:rPr>
                            <w:rFonts w:hint="eastAsia" w:ascii="仿宋" w:hAnsi="仿宋" w:eastAsia="仿宋" w:cs="仿宋"/>
                            <w:sz w:val="32"/>
                            <w:szCs w:val="32"/>
                          </w:rPr>
                          <w:t>分阶段验收</w:t>
                        </w:r>
                      </w:p>
                    </w:txbxContent>
                  </v:textbox>
                </v:shape>
                <v:shape id="_x0000_s1026" o:spid="_x0000_s1026" o:spt="202" type="#_x0000_t202" style="position:absolute;left:24777;top:49053;height:645;width:2340;" filled="f" stroked="t" coordsize="21600,21600" o:gfxdata="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B2W2bsAAADb&#10;AAAADwAAAAAAAAABACAAAAAiAAAAZHJzL2Rvd25yZXYueG1sUEsBAhQAFAAAAAgAh07iQDMvBZ47&#10;AAAAOQAAABAAAAAAAAAAAQAgAAAACgEAAGRycy9zaGFwZXhtbC54bWxQSwUGAAAAAAYABgBbAQAA&#10;tAMAAAAA&#10;">
                  <v:fill on="f" focussize="0,0"/>
                  <v:stroke color="#000000" joinstyle="miter"/>
                  <v:imagedata o:title=""/>
                  <o:lock v:ext="edit" aspectratio="f"/>
                  <v:textbox>
                    <w:txbxContent>
                      <w:p w14:paraId="2547947B">
                        <w:pPr>
                          <w:rPr>
                            <w:rFonts w:hint="eastAsia" w:ascii="仿宋" w:hAnsi="仿宋" w:eastAsia="仿宋" w:cs="仿宋"/>
                            <w:sz w:val="32"/>
                            <w:szCs w:val="32"/>
                          </w:rPr>
                        </w:pPr>
                        <w:r>
                          <w:rPr>
                            <w:rFonts w:hint="eastAsia" w:ascii="仿宋" w:hAnsi="仿宋" w:eastAsia="仿宋" w:cs="仿宋"/>
                            <w:sz w:val="32"/>
                            <w:szCs w:val="32"/>
                          </w:rPr>
                          <w:t>危大工程销号</w:t>
                        </w:r>
                      </w:p>
                    </w:txbxContent>
                  </v:textbox>
                </v:shape>
                <v:shape id="_x0000_s1026" o:spid="_x0000_s1026" o:spt="202" type="#_x0000_t202" style="position:absolute;left:25137;top:46285;height:645;width:1636;" filled="f" stroked="t" coordsize="21600,21600" o:gfxdata="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1EzQr4A&#10;AADbAAAADwAAAAAAAAABACAAAAAiAAAAZHJzL2Rvd25yZXYueG1sUEsBAhQAFAAAAAgAh07iQDMv&#10;BZ47AAAAOQAAABAAAAAAAAAAAQAgAAAADQEAAGRycy9zaGFwZXhtbC54bWxQSwUGAAAAAAYABgBb&#10;AQAAtwMAAAAA&#10;">
                  <v:fill on="f" focussize="0,0"/>
                  <v:stroke color="#000000" joinstyle="miter"/>
                  <v:imagedata o:title=""/>
                  <o:lock v:ext="edit" aspectratio="f"/>
                  <v:textbox>
                    <w:txbxContent>
                      <w:p w14:paraId="74A1987A">
                        <w:pPr>
                          <w:rPr>
                            <w:rFonts w:hint="eastAsia" w:ascii="仿宋" w:hAnsi="仿宋" w:eastAsia="仿宋" w:cs="仿宋"/>
                            <w:sz w:val="32"/>
                            <w:szCs w:val="32"/>
                          </w:rPr>
                        </w:pPr>
                        <w:r>
                          <w:rPr>
                            <w:rFonts w:hint="eastAsia" w:ascii="仿宋" w:hAnsi="仿宋" w:eastAsia="仿宋" w:cs="仿宋"/>
                            <w:sz w:val="32"/>
                            <w:szCs w:val="32"/>
                          </w:rPr>
                          <w:t>隐患治理</w:t>
                        </w:r>
                      </w:p>
                    </w:txbxContent>
                  </v:textbox>
                </v:shape>
                <v:shape id="_x0000_s1026" o:spid="_x0000_s1026" o:spt="34" type="#_x0000_t34" style="position:absolute;left:23901;top:39629;height:2865;width:885;rotation:5898240f;" filled="f" stroked="t" coordsize="21600,21600" o:gfxdata="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sZECvQAA&#10;ANsAAAAPAAAAAAAAAAEAIAAAACIAAABkcnMvZG93bnJldi54bWxQSwECFAAUAAAACACHTuJAMy8F&#10;njsAAAA5AAAAEAAAAAAAAAABACAAAAAMAQAAZHJzL3NoYXBleG1sLnhtbFBLBQYAAAAABgAGAFsB&#10;AAC2AwAAAAA=&#10;" adj="10812">
                  <v:fill on="f" focussize="0,0"/>
                  <v:stroke color="#000000" joinstyle="miter" endarrow="block" endarrowlength="long"/>
                  <v:imagedata o:title=""/>
                  <o:lock v:ext="edit" aspectratio="f"/>
                </v:shape>
                <v:line id="_x0000_s1026" o:spid="_x0000_s1026" o:spt="20" style="position:absolute;left:25928;top:40660;flip:x;height:2042;width:20;" filled="f" stroked="t" coordsize="21600,21600" o:gfxdata="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TD+eJugAAANsA&#10;AAAPAAAAAAAAAAEAIAAAACIAAABkcnMvZG93bnJldi54bWxQSwECFAAUAAAACACHTuJAMy8FnjsA&#10;AAA5AAAAEAAAAAAAAAABACAAAAAJAQAAZHJzL3NoYXBleG1sLnhtbFBLBQYAAAAABgAGAFsBAACz&#10;AwAAAAA=&#10;">
                  <v:fill on="f" focussize="0,0"/>
                  <v:stroke color="#000000" joinstyle="round" endarrow="block" endarrowwidth="narrow" endarrowlength="long"/>
                  <v:imagedata o:title=""/>
                  <o:lock v:ext="edit" aspectratio="f"/>
                </v:line>
                <v:line id="_x0000_s1026" o:spid="_x0000_s1026" o:spt="20" style="position:absolute;left:25923;top:43365;flip:x;height:724;width:8;" filled="f" stroked="t" coordsize="21600,21600" o:gfxdata="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CPdef65AAAA2wAA&#10;AA8AAAAAAAAAAQAgAAAAIgAAAGRycy9kb3ducmV2LnhtbFBLAQIUABQAAAAIAIdO4kAzLwWeOwAA&#10;ADkAAAAQAAAAAAAAAAEAIAAAAAgBAABkcnMvc2hhcGV4bWwueG1sUEsFBgAAAAAGAAYAWwEAALID&#10;AAAAAA==&#10;">
                  <v:fill on="f" focussize="0,0"/>
                  <v:stroke color="#000000" joinstyle="round" endarrow="block" endarrowwidth="narrow" endarrowlength="long"/>
                  <v:imagedata o:title=""/>
                  <o:lock v:ext="edit" aspectratio="f"/>
                </v:line>
                <v:line id="_x0000_s1026" o:spid="_x0000_s1026" o:spt="20" style="position:absolute;left:25906;top:44676;flip:x;height:1609;width:7;" filled="f" stroked="t" coordsize="21600,21600" o:gfxdata="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EyR3GW5AAAA2wAA&#10;AA8AAAAAAAAAAQAgAAAAIgAAAGRycy9kb3ducmV2LnhtbFBLAQIUABQAAAAIAIdO4kAzLwWeOwAA&#10;ADkAAAAQAAAAAAAAAAEAIAAAAAgBAABkcnMvc2hhcGV4bWwueG1sUEsFBgAAAAAGAAYAWwEAALID&#10;AAAAAA==&#10;">
                  <v:fill on="f" focussize="0,0"/>
                  <v:stroke color="#000000" joinstyle="round" endarrow="block" endarrowwidth="narrow" endarrowlength="long"/>
                  <v:imagedata o:title=""/>
                  <o:lock v:ext="edit" aspectratio="f"/>
                </v:line>
                <v:line id="_x0000_s1026" o:spid="_x0000_s1026" o:spt="20" style="position:absolute;left:25933;top:46930;height:847;width:12;" filled="f" stroked="t" coordsize="21600,21600" o:gfxdata="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66l+/&#10;AAAA2wAAAA8AAAAAAAAAAQAgAAAAIgAAAGRycy9kb3ducmV2LnhtbFBLAQIUABQAAAAIAIdO4kAz&#10;LwWeOwAAADkAAAAQAAAAAAAAAAEAIAAAAA4BAABkcnMvc2hhcGV4bWwueG1sUEsFBgAAAAAGAAYA&#10;WwEAALgDAAAAAA==&#10;">
                  <v:fill on="f" focussize="0,0"/>
                  <v:stroke color="#000000" joinstyle="round" endarrow="block" endarrowwidth="narrow" endarrowlength="long"/>
                  <v:imagedata o:title=""/>
                  <o:lock v:ext="edit" aspectratio="f"/>
                </v:line>
                <v:line id="_x0000_s1026" o:spid="_x0000_s1026" o:spt="20" style="position:absolute;left:25930;top:48450;flip:x;height:617;width:7;" filled="f" stroked="t" coordsize="21600,21600" o:gfxdata="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JC7Yy8AAAA&#10;2wAAAA8AAAAAAAAAAQAgAAAAIgAAAGRycy9kb3ducmV2LnhtbFBLAQIUABQAAAAIAIdO4kAzLwWe&#10;OwAAADkAAAAQAAAAAAAAAAEAIAAAAAsBAABkcnMvc2hhcGV4bWwueG1sUEsFBgAAAAAGAAYAWwEA&#10;ALUDAAAAAA==&#10;">
                  <v:fill on="f" focussize="0,0"/>
                  <v:stroke color="#000000" joinstyle="round" endarrow="block" endarrowwidth="narrow" endarrowlength="long"/>
                  <v:imagedata o:title=""/>
                  <o:lock v:ext="edit" aspectratio="f"/>
                </v:line>
                <v:shape id="_x0000_s1026" o:spid="_x0000_s1026" o:spt="33" type="#_x0000_t33" style="position:absolute;left:23426;top:41640;flip:y;height:1797;width:772;rotation:-5898240f;" filled="f" stroked="t" coordsize="21600,21600" o:gfxdata="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5SzarsAAADb&#10;AAAADwAAAAAAAAABACAAAAAiAAAAZHJzL2Rvd25yZXYueG1sUEsBAhQAFAAAAAgAh07iQDMvBZ47&#10;AAAAOQAAABAAAAAAAAAAAQAgAAAACgEAAGRycy9zaGFwZXhtbC54bWxQSwUGAAAAAAYABgBbAQAA&#10;tAMAAAAA&#10;">
                  <v:fill on="f" focussize="0,0"/>
                  <v:stroke color="#000000" joinstyle="miter" endarrow="block" endarrowlength="long"/>
                  <v:imagedata o:title=""/>
                  <o:lock v:ext="edit" aspectratio="f"/>
                </v:shape>
                <v:line id="_x0000_s1026" o:spid="_x0000_s1026" o:spt="20" style="position:absolute;left:25818;top:39499;flip:x;height:505;width:8;" filled="f" stroked="t" coordsize="21600,21600" o:gfxdata="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JYKze5AAAA2wAA&#10;AA8AAAAAAAAAAQAgAAAAIgAAAGRycy9kb3ducmV2LnhtbFBLAQIUABQAAAAIAIdO4kAzLwWeOwAA&#10;ADkAAAAQAAAAAAAAAAEAIAAAAAgBAABkcnMvc2hhcGV4bWwueG1sUEsFBgAAAAAGAAYAWwEAALID&#10;AAAAAA==&#10;">
                  <v:fill on="f" focussize="0,0"/>
                  <v:stroke color="#000000" joinstyle="round" endarrow="block" endarrowwidth="narrow" endarrowlength="long"/>
                  <v:imagedata o:title=""/>
                  <o:lock v:ext="edit" aspectratio="f"/>
                </v:line>
                <v:line id="_x0000_s1026" o:spid="_x0000_s1026" o:spt="20" style="position:absolute;left:25795;top:38339;flip:x;height:505;width:8;" filled="f" stroked="t" coordsize="21600,21600" o:gfxdata="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SirVAugAAANsA&#10;AAAPAAAAAAAAAAEAIAAAACIAAABkcnMvZG93bnJldi54bWxQSwECFAAUAAAACACHTuJAMy8FnjsA&#10;AAA5AAAAEAAAAAAAAAABACAAAAAJAQAAZHJzL3NoYXBleG1sLnhtbFBLBQYAAAAABgAGAFsBAACz&#10;AwAAAAA=&#10;">
                  <v:fill on="f" focussize="0,0"/>
                  <v:stroke color="#000000" joinstyle="round" endarrow="block" endarrowwidth="narrow" endarrowlength="long"/>
                  <v:imagedata o:title=""/>
                  <o:lock v:ext="edit" aspectratio="f"/>
                </v:line>
                <v:shape id="_x0000_s1026" o:spid="_x0000_s1026" o:spt="33" type="#_x0000_t33" style="position:absolute;left:25957;top:38622;flip:y;height:2302;width:3553;rotation:5898240f;" filled="f" stroked="t" coordsize="21600,21600" o:gfxdata="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ue7vQAA&#10;ANsAAAAPAAAAAAAAAAEAIAAAACIAAABkcnMvZG93bnJldi54bWxQSwECFAAUAAAACACHTuJAMy8F&#10;njsAAAA5AAAAEAAAAAAAAAABACAAAAAMAQAAZHJzL3NoYXBleG1sLnhtbFBLBQYAAAAABgAGAFsB&#10;AAC2AwAAAAA=&#10;">
                  <v:fill on="f" focussize="0,0"/>
                  <v:stroke color="#000000" joinstyle="miter" endarrow="block" endarrowlength="long"/>
                  <v:imagedata o:title=""/>
                  <o:lock v:ext="edit" aspectratio="f"/>
                </v:shape>
              </v:group>
            </w:pict>
          </mc:Fallback>
        </mc:AlternateContent>
      </w:r>
    </w:p>
    <w:p w14:paraId="79430E83">
      <w:pPr>
        <w:pStyle w:val="2"/>
        <w:spacing w:after="0" w:line="579" w:lineRule="exact"/>
        <w:rPr>
          <w:rFonts w:ascii="方正仿宋_GBK" w:hAnsi="方正仿宋_GBK" w:eastAsia="方正仿宋_GBK" w:cs="方正仿宋_GBK"/>
          <w:shd w:val="clear" w:color="auto" w:fill="FFFFFF"/>
        </w:rPr>
      </w:pPr>
    </w:p>
    <w:p w14:paraId="3B4D6B3B">
      <w:pPr>
        <w:pStyle w:val="2"/>
        <w:spacing w:after="0" w:line="579" w:lineRule="exact"/>
        <w:rPr>
          <w:rFonts w:ascii="方正仿宋_GBK" w:hAnsi="方正仿宋_GBK" w:eastAsia="方正仿宋_GBK" w:cs="方正仿宋_GBK"/>
          <w:shd w:val="clear" w:color="auto" w:fill="FFFFFF"/>
        </w:rPr>
      </w:pPr>
    </w:p>
    <w:p w14:paraId="0FA4FC2B">
      <w:pPr>
        <w:pStyle w:val="2"/>
        <w:spacing w:after="0" w:line="579" w:lineRule="exact"/>
        <w:rPr>
          <w:rFonts w:ascii="方正仿宋_GBK" w:hAnsi="方正仿宋_GBK" w:eastAsia="方正仿宋_GBK" w:cs="方正仿宋_GBK"/>
          <w:shd w:val="clear" w:color="auto" w:fill="FFFFFF"/>
        </w:rPr>
      </w:pPr>
    </w:p>
    <w:p w14:paraId="74379F31">
      <w:pPr>
        <w:pStyle w:val="2"/>
        <w:spacing w:after="0" w:line="579" w:lineRule="exact"/>
        <w:rPr>
          <w:rFonts w:ascii="方正仿宋_GBK" w:hAnsi="方正仿宋_GBK" w:eastAsia="方正仿宋_GBK" w:cs="方正仿宋_GBK"/>
          <w:shd w:val="clear" w:color="auto" w:fill="FFFFFF"/>
        </w:rPr>
      </w:pPr>
      <w:r>
        <mc:AlternateContent>
          <mc:Choice Requires="wps">
            <w:drawing>
              <wp:anchor distT="0" distB="0" distL="114300" distR="114300" simplePos="0" relativeHeight="251675648" behindDoc="0" locked="0" layoutInCell="1" allowOverlap="1">
                <wp:simplePos x="0" y="0"/>
                <wp:positionH relativeFrom="column">
                  <wp:posOffset>689610</wp:posOffset>
                </wp:positionH>
                <wp:positionV relativeFrom="paragraph">
                  <wp:posOffset>97155</wp:posOffset>
                </wp:positionV>
                <wp:extent cx="1349375" cy="554990"/>
                <wp:effectExtent l="0" t="0" r="0" b="0"/>
                <wp:wrapNone/>
                <wp:docPr id="29" name="文本框 29"/>
                <wp:cNvGraphicFramePr/>
                <a:graphic xmlns:a="http://schemas.openxmlformats.org/drawingml/2006/main">
                  <a:graphicData uri="http://schemas.microsoft.com/office/word/2010/wordprocessingShape">
                    <wps:wsp>
                      <wps:cNvSpPr txBox="1"/>
                      <wps:spPr>
                        <a:xfrm>
                          <a:off x="0" y="0"/>
                          <a:ext cx="1349375" cy="554990"/>
                        </a:xfrm>
                        <a:prstGeom prst="rect">
                          <a:avLst/>
                        </a:prstGeom>
                        <a:noFill/>
                        <a:ln w="9525">
                          <a:noFill/>
                        </a:ln>
                        <a:effectLst/>
                      </wps:spPr>
                      <wps:txbx>
                        <w:txbxContent>
                          <w:p w14:paraId="4231FC2F">
                            <w:pPr>
                              <w:spacing w:line="320" w:lineRule="exact"/>
                              <w:jc w:val="center"/>
                              <w:rPr>
                                <w:sz w:val="28"/>
                                <w:szCs w:val="28"/>
                              </w:rPr>
                            </w:pPr>
                            <w:r>
                              <w:rPr>
                                <w:rFonts w:hint="eastAsia" w:ascii="方正仿宋_GBK" w:hAnsi="方正仿宋_GBK" w:eastAsia="方正仿宋_GBK" w:cs="方正仿宋_GBK"/>
                                <w:sz w:val="28"/>
                                <w:szCs w:val="28"/>
                              </w:rPr>
                              <w:t>超过一定规模的危大工程</w:t>
                            </w:r>
                          </w:p>
                        </w:txbxContent>
                      </wps:txbx>
                      <wps:bodyPr upright="1"/>
                    </wps:wsp>
                  </a:graphicData>
                </a:graphic>
              </wp:anchor>
            </w:drawing>
          </mc:Choice>
          <mc:Fallback>
            <w:pict>
              <v:shape id="_x0000_s1026" o:spid="_x0000_s1026" o:spt="202" type="#_x0000_t202" style="position:absolute;left:0pt;margin-left:54.3pt;margin-top:7.65pt;height:43.7pt;width:106.25pt;z-index:251675648;mso-width-relative:page;mso-height-relative:page;" filled="f" stroked="f" coordsize="21600,21600" o:gfxdata="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MCj+xDWAAAACgEAAA8AAAAAAAAAAQAgAAAAIgAAAGRycy9kb3ducmV2LnhtbFBLAQIU&#10;ABQAAAAIAIdO4kAwowT2vAEAAGcDAAAOAAAAAAAAAAEAIAAAACUBAABkcnMvZTJvRG9jLnhtbFBL&#10;BQYAAAAABgAGAFkBAABTBQAAAAA=&#10;">
                <v:fill on="f" focussize="0,0"/>
                <v:stroke on="f"/>
                <v:imagedata o:title=""/>
                <o:lock v:ext="edit" aspectratio="f"/>
                <v:textbox>
                  <w:txbxContent>
                    <w:p w14:paraId="4231FC2F">
                      <w:pPr>
                        <w:spacing w:line="320" w:lineRule="exact"/>
                        <w:jc w:val="center"/>
                        <w:rPr>
                          <w:sz w:val="28"/>
                          <w:szCs w:val="28"/>
                        </w:rPr>
                      </w:pPr>
                      <w:r>
                        <w:rPr>
                          <w:rFonts w:hint="eastAsia" w:ascii="方正仿宋_GBK" w:hAnsi="方正仿宋_GBK" w:eastAsia="方正仿宋_GBK" w:cs="方正仿宋_GBK"/>
                          <w:sz w:val="28"/>
                          <w:szCs w:val="28"/>
                        </w:rPr>
                        <w:t>超过一定规模的危大工程</w:t>
                      </w:r>
                    </w:p>
                  </w:txbxContent>
                </v:textbox>
              </v:shape>
            </w:pict>
          </mc:Fallback>
        </mc:AlternateContent>
      </w:r>
    </w:p>
    <w:p w14:paraId="330EA039">
      <w:pPr>
        <w:pStyle w:val="2"/>
        <w:spacing w:after="0" w:line="579" w:lineRule="exact"/>
        <w:rPr>
          <w:rFonts w:ascii="方正仿宋_GBK" w:hAnsi="方正仿宋_GBK" w:eastAsia="方正仿宋_GBK" w:cs="方正仿宋_GBK"/>
          <w:shd w:val="clear" w:color="auto" w:fill="FFFFFF"/>
        </w:rPr>
      </w:pPr>
    </w:p>
    <w:p w14:paraId="2364D717">
      <w:pPr>
        <w:pStyle w:val="2"/>
        <w:spacing w:after="0" w:line="579" w:lineRule="exact"/>
        <w:rPr>
          <w:rFonts w:ascii="方正仿宋_GBK" w:hAnsi="方正仿宋_GBK" w:eastAsia="方正仿宋_GBK" w:cs="方正仿宋_GBK"/>
          <w:shd w:val="clear" w:color="auto" w:fill="FFFFFF"/>
        </w:rPr>
      </w:pPr>
    </w:p>
    <w:p w14:paraId="54441360">
      <w:pPr>
        <w:pStyle w:val="2"/>
        <w:spacing w:after="0" w:line="579" w:lineRule="exact"/>
        <w:rPr>
          <w:rFonts w:ascii="方正仿宋_GBK" w:hAnsi="方正仿宋_GBK" w:eastAsia="方正仿宋_GBK" w:cs="方正仿宋_GBK"/>
          <w:shd w:val="clear" w:color="auto" w:fill="FFFFFF"/>
        </w:rPr>
      </w:pPr>
      <w:r>
        <mc:AlternateContent>
          <mc:Choice Requires="wps">
            <w:drawing>
              <wp:anchor distT="0" distB="0" distL="114300" distR="114300" simplePos="0" relativeHeight="251670528" behindDoc="0" locked="0" layoutInCell="1" allowOverlap="1">
                <wp:simplePos x="0" y="0"/>
                <wp:positionH relativeFrom="column">
                  <wp:posOffset>2726055</wp:posOffset>
                </wp:positionH>
                <wp:positionV relativeFrom="paragraph">
                  <wp:posOffset>194310</wp:posOffset>
                </wp:positionV>
                <wp:extent cx="1898650" cy="2002155"/>
                <wp:effectExtent l="0" t="0" r="6350" b="17145"/>
                <wp:wrapNone/>
                <wp:docPr id="25" name="肘形连接符 25"/>
                <wp:cNvGraphicFramePr/>
                <a:graphic xmlns:a="http://schemas.openxmlformats.org/drawingml/2006/main">
                  <a:graphicData uri="http://schemas.microsoft.com/office/word/2010/wordprocessingShape">
                    <wps:wsp>
                      <wps:cNvCnPr/>
                      <wps:spPr>
                        <a:xfrm flipV="1">
                          <a:off x="0" y="0"/>
                          <a:ext cx="1898650" cy="2002155"/>
                        </a:xfrm>
                        <a:prstGeom prst="bentConnector2">
                          <a:avLst/>
                        </a:prstGeom>
                        <a:ln w="9525" cap="flat" cmpd="sng">
                          <a:solidFill>
                            <a:srgbClr val="000000"/>
                          </a:solidFill>
                          <a:prstDash val="solid"/>
                          <a:miter/>
                          <a:headEnd type="none" w="med" len="med"/>
                          <a:tailEnd type="none" w="med" len="lg"/>
                        </a:ln>
                      </wps:spPr>
                      <wps:bodyPr/>
                    </wps:wsp>
                  </a:graphicData>
                </a:graphic>
              </wp:anchor>
            </w:drawing>
          </mc:Choice>
          <mc:Fallback>
            <w:pict>
              <v:shape id="_x0000_s1026" o:spid="_x0000_s1026" o:spt="33" type="#_x0000_t33" style="position:absolute;left:0pt;flip:y;margin-left:214.65pt;margin-top:15.3pt;height:157.65pt;width:149.5pt;z-index:251670528;mso-width-relative:page;mso-height-relative:page;" filled="f" stroked="t" coordsize="21600,21600" o:gfxdata="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Bi+Gs/ZAAAACgEAAA8AAAAAAAAAAQAg&#10;AAAAIgAAAGRycy9kb3ducmV2LnhtbFBLAQIUABQAAAAIAIdO4kBByaUmDQIAAP0DAAAOAAAAAAAA&#10;AAEAIAAAACgBAABkcnMvZTJvRG9jLnhtbFBLBQYAAAAABgAGAFkBAACnBQAAAAA=&#10;">
                <v:fill on="f" focussize="0,0"/>
                <v:stroke color="#000000" joinstyle="miter" endarrowlength="long"/>
                <v:imagedata o:title=""/>
                <o:lock v:ext="edit" aspectratio="f"/>
              </v:shape>
            </w:pict>
          </mc:Fallback>
        </mc:AlternateContent>
      </w:r>
    </w:p>
    <w:p w14:paraId="7053B1D3">
      <w:pPr>
        <w:pStyle w:val="2"/>
        <w:spacing w:after="0" w:line="579" w:lineRule="exact"/>
        <w:rPr>
          <w:rFonts w:ascii="方正仿宋_GBK" w:hAnsi="方正仿宋_GBK" w:eastAsia="方正仿宋_GBK" w:cs="方正仿宋_GBK"/>
          <w:shd w:val="clear" w:color="auto" w:fill="FFFFFF"/>
        </w:rPr>
      </w:pPr>
    </w:p>
    <w:p w14:paraId="55C75B3B">
      <w:pPr>
        <w:pStyle w:val="2"/>
        <w:spacing w:after="0" w:line="579" w:lineRule="exact"/>
        <w:rPr>
          <w:rFonts w:ascii="方正仿宋_GBK" w:hAnsi="方正仿宋_GBK" w:eastAsia="方正仿宋_GBK" w:cs="方正仿宋_GBK"/>
          <w:shd w:val="clear" w:color="auto" w:fill="FFFFFF"/>
        </w:rPr>
      </w:pPr>
      <w:r>
        <mc:AlternateContent>
          <mc:Choice Requires="wps">
            <w:drawing>
              <wp:anchor distT="0" distB="0" distL="114300" distR="114300" simplePos="0" relativeHeight="251671552" behindDoc="0" locked="0" layoutInCell="1" allowOverlap="1">
                <wp:simplePos x="0" y="0"/>
                <wp:positionH relativeFrom="column">
                  <wp:posOffset>1429385</wp:posOffset>
                </wp:positionH>
                <wp:positionV relativeFrom="paragraph">
                  <wp:posOffset>52070</wp:posOffset>
                </wp:positionV>
                <wp:extent cx="581660" cy="0"/>
                <wp:effectExtent l="0" t="38100" r="8890" b="38100"/>
                <wp:wrapNone/>
                <wp:docPr id="31" name="直接箭头连接符 31"/>
                <wp:cNvGraphicFramePr/>
                <a:graphic xmlns:a="http://schemas.openxmlformats.org/drawingml/2006/main">
                  <a:graphicData uri="http://schemas.microsoft.com/office/word/2010/wordprocessingShape">
                    <wps:wsp>
                      <wps:cNvCnPr/>
                      <wps:spPr>
                        <a:xfrm>
                          <a:off x="0" y="0"/>
                          <a:ext cx="581660" cy="0"/>
                        </a:xfrm>
                        <a:prstGeom prst="straightConnector1">
                          <a:avLst/>
                        </a:prstGeom>
                        <a:noFill/>
                        <a:ln w="9525" cap="flat" cmpd="sng" algn="ctr">
                          <a:solidFill>
                            <a:srgbClr val="000000"/>
                          </a:solidFill>
                          <a:prstDash val="solid"/>
                          <a:miter lim="800000"/>
                          <a:tailEnd type="triangle" w="med" len="lg"/>
                        </a:ln>
                        <a:effectLst/>
                      </wps:spPr>
                      <wps:bodyPr/>
                    </wps:wsp>
                  </a:graphicData>
                </a:graphic>
              </wp:anchor>
            </w:drawing>
          </mc:Choice>
          <mc:Fallback>
            <w:pict>
              <v:shape id="_x0000_s1026" o:spid="_x0000_s1026" o:spt="32" type="#_x0000_t32" style="position:absolute;left:0pt;margin-left:112.55pt;margin-top:4.1pt;height:0pt;width:45.8pt;z-index:251671552;mso-width-relative:page;mso-height-relative:page;" filled="f" stroked="t" coordsize="21600,21600" o:gfxdata="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">
                <v:fill on="f" focussize="0,0"/>
                <v:stroke color="#000000" miterlimit="8" joinstyle="miter" endarrow="block" endarrowlength="long"/>
                <v:imagedata o:title=""/>
                <o:lock v:ext="edit" aspectratio="f"/>
              </v:shape>
            </w:pict>
          </mc:Fallback>
        </mc:AlternateContent>
      </w:r>
    </w:p>
    <w:p w14:paraId="6F03C448">
      <w:pPr>
        <w:pStyle w:val="2"/>
        <w:spacing w:after="0" w:line="579" w:lineRule="exact"/>
        <w:rPr>
          <w:rFonts w:ascii="方正仿宋_GBK" w:hAnsi="方正仿宋_GBK" w:eastAsia="方正仿宋_GBK" w:cs="方正仿宋_GBK"/>
          <w:shd w:val="clear" w:color="auto" w:fill="FFFFFF"/>
        </w:rPr>
      </w:pPr>
    </w:p>
    <w:p w14:paraId="68B2BACE">
      <w:pPr>
        <w:pStyle w:val="2"/>
        <w:spacing w:after="0" w:line="579" w:lineRule="exact"/>
        <w:rPr>
          <w:rFonts w:ascii="方正仿宋_GBK" w:hAnsi="方正仿宋_GBK" w:eastAsia="方正仿宋_GBK" w:cs="方正仿宋_GBK"/>
          <w:shd w:val="clear" w:color="auto" w:fill="FFFFFF"/>
        </w:rPr>
      </w:pPr>
      <w:r>
        <mc:AlternateContent>
          <mc:Choice Requires="wps">
            <w:drawing>
              <wp:anchor distT="0" distB="0" distL="114300" distR="114300" simplePos="0" relativeHeight="251674624" behindDoc="0" locked="0" layoutInCell="1" allowOverlap="1">
                <wp:simplePos x="0" y="0"/>
                <wp:positionH relativeFrom="column">
                  <wp:posOffset>614045</wp:posOffset>
                </wp:positionH>
                <wp:positionV relativeFrom="paragraph">
                  <wp:posOffset>441960</wp:posOffset>
                </wp:positionV>
                <wp:extent cx="1218565" cy="424180"/>
                <wp:effectExtent l="397510" t="0" r="0" b="0"/>
                <wp:wrapNone/>
                <wp:docPr id="28" name="文本框 28"/>
                <wp:cNvGraphicFramePr/>
                <a:graphic xmlns:a="http://schemas.openxmlformats.org/drawingml/2006/main">
                  <a:graphicData uri="http://schemas.microsoft.com/office/word/2010/wordprocessingShape">
                    <wps:wsp>
                      <wps:cNvSpPr txBox="1"/>
                      <wps:spPr>
                        <a:xfrm rot="16200000">
                          <a:off x="0" y="0"/>
                          <a:ext cx="1218565" cy="424180"/>
                        </a:xfrm>
                        <a:prstGeom prst="rect">
                          <a:avLst/>
                        </a:prstGeom>
                        <a:noFill/>
                        <a:ln w="9525">
                          <a:noFill/>
                        </a:ln>
                        <a:effectLst/>
                      </wps:spPr>
                      <wps:txbx>
                        <w:txbxContent>
                          <w:p w14:paraId="24F34485">
                            <w:pPr>
                              <w:spacing w:line="320" w:lineRule="exact"/>
                              <w:jc w:val="center"/>
                              <w:rPr>
                                <w:sz w:val="28"/>
                                <w:szCs w:val="28"/>
                              </w:rPr>
                            </w:pPr>
                            <w:r>
                              <w:rPr>
                                <w:rFonts w:hint="eastAsia" w:ascii="方正仿宋_GBK" w:hAnsi="方正仿宋_GBK" w:eastAsia="方正仿宋_GBK" w:cs="方正仿宋_GBK"/>
                                <w:sz w:val="28"/>
                                <w:szCs w:val="28"/>
                              </w:rPr>
                              <w:t>验收未通过</w:t>
                            </w:r>
                          </w:p>
                        </w:txbxContent>
                      </wps:txbx>
                      <wps:bodyPr upright="1"/>
                    </wps:wsp>
                  </a:graphicData>
                </a:graphic>
              </wp:anchor>
            </w:drawing>
          </mc:Choice>
          <mc:Fallback>
            <w:pict>
              <v:shape id="_x0000_s1026" o:spid="_x0000_s1026" o:spt="202" type="#_x0000_t202" style="position:absolute;left:0pt;margin-left:48.35pt;margin-top:34.8pt;height:33.4pt;width:95.95pt;rotation:-5898240f;z-index:251674624;mso-width-relative:page;mso-height-relative:page;" filled="f" stroked="f" coordsize="21600,21600" o:gfxdata="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H82tD7VAAAACQEAAA8AAAAAAAAAAQAgAAAAIgAAAGRycy9kb3ducmV2&#10;LnhtbFBLAQIUABQAAAAIAIdO4kB1XgmRxgEAAHYDAAAOAAAAAAAAAAEAIAAAACQBAABkcnMvZTJv&#10;RG9jLnhtbFBLBQYAAAAABgAGAFkBAABcBQAAAAA=&#10;">
                <v:fill on="f" focussize="0,0"/>
                <v:stroke on="f"/>
                <v:imagedata o:title=""/>
                <o:lock v:ext="edit" aspectratio="f"/>
                <v:textbox>
                  <w:txbxContent>
                    <w:p w14:paraId="24F34485">
                      <w:pPr>
                        <w:spacing w:line="320" w:lineRule="exact"/>
                        <w:jc w:val="center"/>
                        <w:rPr>
                          <w:sz w:val="28"/>
                          <w:szCs w:val="28"/>
                        </w:rPr>
                      </w:pPr>
                      <w:r>
                        <w:rPr>
                          <w:rFonts w:hint="eastAsia" w:ascii="方正仿宋_GBK" w:hAnsi="方正仿宋_GBK" w:eastAsia="方正仿宋_GBK" w:cs="方正仿宋_GBK"/>
                          <w:sz w:val="28"/>
                          <w:szCs w:val="28"/>
                        </w:rPr>
                        <w:t>验收未通过</w:t>
                      </w:r>
                    </w:p>
                  </w:txbxContent>
                </v:textbox>
              </v:shape>
            </w:pict>
          </mc:Fallback>
        </mc:AlternateContent>
      </w:r>
      <w:r>
        <mc:AlternateContent>
          <mc:Choice Requires="wps">
            <w:drawing>
              <wp:anchor distT="0" distB="0" distL="114300" distR="114300" simplePos="0" relativeHeight="251673600" behindDoc="0" locked="0" layoutInCell="1" allowOverlap="1">
                <wp:simplePos x="0" y="0"/>
                <wp:positionH relativeFrom="column">
                  <wp:posOffset>1430655</wp:posOffset>
                </wp:positionH>
                <wp:positionV relativeFrom="paragraph">
                  <wp:posOffset>-688340</wp:posOffset>
                </wp:positionV>
                <wp:extent cx="718820" cy="3117215"/>
                <wp:effectExtent l="4445" t="0" r="635" b="6985"/>
                <wp:wrapNone/>
                <wp:docPr id="26" name="肘形连接符 26"/>
                <wp:cNvGraphicFramePr/>
                <a:graphic xmlns:a="http://schemas.openxmlformats.org/drawingml/2006/main">
                  <a:graphicData uri="http://schemas.microsoft.com/office/word/2010/wordprocessingShape">
                    <wps:wsp>
                      <wps:cNvCnPr/>
                      <wps:spPr>
                        <a:xfrm rot="10800000">
                          <a:off x="0" y="0"/>
                          <a:ext cx="718820" cy="3117215"/>
                        </a:xfrm>
                        <a:prstGeom prst="bentConnector2">
                          <a:avLst/>
                        </a:prstGeom>
                        <a:ln w="9525" cap="flat" cmpd="sng">
                          <a:solidFill>
                            <a:srgbClr val="000000"/>
                          </a:solidFill>
                          <a:prstDash val="solid"/>
                          <a:miter/>
                          <a:headEnd type="none" w="med" len="med"/>
                          <a:tailEnd type="none" w="med" len="med"/>
                        </a:ln>
                      </wps:spPr>
                      <wps:bodyPr/>
                    </wps:wsp>
                  </a:graphicData>
                </a:graphic>
              </wp:anchor>
            </w:drawing>
          </mc:Choice>
          <mc:Fallback>
            <w:pict>
              <v:shape id="_x0000_s1026" o:spid="_x0000_s1026" o:spt="33" type="#_x0000_t33" style="position:absolute;left:0pt;margin-left:112.65pt;margin-top:-54.2pt;height:245.45pt;width:56.6pt;rotation:11796480f;z-index:251673600;mso-width-relative:page;mso-height-relative:page;" filled="f" stroked="t" coordsize="21600,21600" o:gfxdata="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Dooit72QAAAAwBAAAPAAAAAAAAAAEAIAAA&#10;ACIAAABkcnMvZG93bnJldi54bWxQSwECFAAUAAAACACHTuJAnUfWJQsCAAACBAAADgAAAAAAAAAB&#10;ACAAAAAoAQAAZHJzL2Uyb0RvYy54bWxQSwUGAAAAAAYABgBZAQAApQUAAAAA&#10;">
                <v:fill on="f" focussize="0,0"/>
                <v:stroke color="#000000" joinstyle="miter"/>
                <v:imagedata o:title=""/>
                <o:lock v:ext="edit" aspectratio="f"/>
              </v:shape>
            </w:pict>
          </mc:Fallback>
        </mc:AlternateContent>
      </w:r>
    </w:p>
    <w:p w14:paraId="1D9D71B5">
      <w:pPr>
        <w:pStyle w:val="2"/>
        <w:spacing w:after="0" w:line="579" w:lineRule="exact"/>
        <w:rPr>
          <w:rFonts w:ascii="方正仿宋_GBK" w:hAnsi="方正仿宋_GBK" w:eastAsia="方正仿宋_GBK" w:cs="方正仿宋_GBK"/>
          <w:shd w:val="clear" w:color="auto" w:fill="FFFFFF"/>
        </w:rPr>
      </w:pPr>
    </w:p>
    <w:p w14:paraId="360CEAFE">
      <w:pPr>
        <w:pStyle w:val="2"/>
        <w:spacing w:after="0" w:line="579" w:lineRule="exact"/>
        <w:rPr>
          <w:rFonts w:ascii="方正仿宋_GBK" w:hAnsi="方正仿宋_GBK" w:eastAsia="方正仿宋_GBK" w:cs="方正仿宋_GBK"/>
          <w:shd w:val="clear" w:color="auto" w:fill="FFFFFF"/>
        </w:rPr>
      </w:pPr>
    </w:p>
    <w:p w14:paraId="4F58965F">
      <w:pPr>
        <w:pStyle w:val="2"/>
        <w:spacing w:after="0" w:line="579" w:lineRule="exact"/>
        <w:rPr>
          <w:rFonts w:ascii="方正仿宋_GBK" w:hAnsi="方正仿宋_GBK" w:eastAsia="方正仿宋_GBK" w:cs="方正仿宋_GBK"/>
          <w:shd w:val="clear" w:color="auto" w:fill="FFFFFF"/>
        </w:rPr>
      </w:pPr>
    </w:p>
    <w:p w14:paraId="41BC647A">
      <w:pPr>
        <w:pStyle w:val="2"/>
        <w:spacing w:after="0" w:line="579" w:lineRule="exact"/>
        <w:rPr>
          <w:rFonts w:ascii="方正仿宋_GBK" w:hAnsi="方正仿宋_GBK" w:eastAsia="方正仿宋_GBK" w:cs="方正仿宋_GBK"/>
          <w:shd w:val="clear" w:color="auto" w:fill="FFFFFF"/>
        </w:rPr>
      </w:pPr>
    </w:p>
    <w:p w14:paraId="12AC02A4">
      <w:pPr>
        <w:pStyle w:val="2"/>
        <w:spacing w:after="0" w:line="579" w:lineRule="exact"/>
        <w:rPr>
          <w:rFonts w:ascii="方正仿宋_GBK" w:hAnsi="方正仿宋_GBK" w:eastAsia="方正仿宋_GBK" w:cs="方正仿宋_GBK"/>
          <w:shd w:val="clear" w:color="auto" w:fill="FFFFFF"/>
        </w:rPr>
      </w:pPr>
    </w:p>
    <w:p w14:paraId="592736A0">
      <w:pPr>
        <w:pStyle w:val="2"/>
        <w:spacing w:after="0" w:line="579" w:lineRule="exact"/>
        <w:rPr>
          <w:rFonts w:ascii="方正仿宋_GBK" w:hAnsi="方正仿宋_GBK" w:eastAsia="方正仿宋_GBK" w:cs="方正仿宋_GBK"/>
          <w:shd w:val="clear" w:color="auto" w:fill="FFFFFF"/>
        </w:rPr>
      </w:pPr>
    </w:p>
    <w:p w14:paraId="0588E9AE">
      <w:pPr>
        <w:pStyle w:val="2"/>
        <w:spacing w:after="0" w:line="579" w:lineRule="exact"/>
        <w:rPr>
          <w:rFonts w:ascii="方正仿宋_GBK" w:hAnsi="方正仿宋_GBK" w:eastAsia="方正仿宋_GBK" w:cs="方正仿宋_GBK"/>
          <w:shd w:val="clear" w:color="auto" w:fill="FFFFFF"/>
        </w:rPr>
      </w:pPr>
    </w:p>
    <w:p w14:paraId="0FBC5E9A">
      <w:pPr>
        <w:pStyle w:val="2"/>
        <w:spacing w:after="0" w:line="579" w:lineRule="exact"/>
        <w:rPr>
          <w:rFonts w:ascii="方正仿宋_GBK" w:hAnsi="方正仿宋_GBK" w:eastAsia="方正仿宋_GBK" w:cs="方正仿宋_GBK"/>
          <w:shd w:val="clear" w:color="auto" w:fill="FFFFFF"/>
        </w:rPr>
      </w:pPr>
    </w:p>
    <w:p w14:paraId="0778A65C">
      <w:pPr>
        <w:pStyle w:val="2"/>
        <w:spacing w:after="0" w:line="579" w:lineRule="exact"/>
        <w:rPr>
          <w:rFonts w:ascii="方正仿宋_GBK" w:hAnsi="方正仿宋_GBK" w:eastAsia="方正仿宋_GBK" w:cs="方正仿宋_GBK"/>
          <w:shd w:val="clear" w:color="auto" w:fill="FFFFFF"/>
        </w:rPr>
      </w:pPr>
    </w:p>
    <w:p w14:paraId="44928F67">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s="Times New Roman"/>
          <w:color w:val="000000"/>
          <w:sz w:val="28"/>
          <w:szCs w:val="28"/>
          <w:highlight w:val="none"/>
          <w:lang w:val="en-US" w:eastAsia="zh-CN"/>
        </w:rPr>
      </w:pPr>
    </w:p>
    <w:p w14:paraId="7411B8B6">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s="Times New Roman"/>
          <w:color w:val="000000"/>
          <w:sz w:val="28"/>
          <w:szCs w:val="28"/>
          <w:highlight w:val="none"/>
          <w:lang w:val="en-US" w:eastAsia="zh-CN"/>
        </w:rPr>
      </w:pPr>
      <w:r>
        <w:rPr>
          <w:rStyle w:val="16"/>
          <w:rFonts w:hint="eastAsia" w:ascii="黑体" w:hAnsi="黑体" w:eastAsia="黑体" w:cs="Times New Roman"/>
          <w:color w:val="000000"/>
          <w:sz w:val="28"/>
          <w:szCs w:val="28"/>
          <w:highlight w:val="none"/>
          <w:lang w:val="en-US" w:eastAsia="zh-CN"/>
        </w:rPr>
        <w:t>附件3</w:t>
      </w:r>
    </w:p>
    <w:p w14:paraId="43042A64">
      <w:pPr>
        <w:keepNext w:val="0"/>
        <w:keepLines w:val="0"/>
        <w:widowControl/>
        <w:suppressLineNumbers w:val="0"/>
        <w:spacing w:before="0" w:beforeAutospacing="0" w:after="0" w:afterAutospacing="0" w:line="360" w:lineRule="auto"/>
        <w:ind w:left="0" w:right="0"/>
        <w:jc w:val="center"/>
        <w:rPr>
          <w:rStyle w:val="16"/>
          <w:rFonts w:hint="eastAsia" w:ascii="黑体" w:hAnsi="黑体" w:eastAsia="黑体" w:cs="Times New Roman"/>
          <w:color w:val="000000"/>
          <w:sz w:val="32"/>
          <w:szCs w:val="32"/>
          <w:highlight w:val="none"/>
          <w:lang w:val="en-US" w:eastAsia="zh-CN"/>
        </w:rPr>
      </w:pPr>
      <w:r>
        <w:rPr>
          <w:rStyle w:val="16"/>
          <w:rFonts w:hint="eastAsia" w:ascii="黑体" w:hAnsi="黑体" w:eastAsia="黑体" w:cs="Times New Roman"/>
          <w:color w:val="000000"/>
          <w:sz w:val="32"/>
          <w:szCs w:val="32"/>
          <w:highlight w:val="none"/>
          <w:lang w:val="en-US" w:eastAsia="zh-CN"/>
        </w:rPr>
        <w:t>危大工程监理程序图</w:t>
      </w:r>
    </w:p>
    <w:p w14:paraId="4E6EBEBB">
      <w:pPr>
        <w:pStyle w:val="2"/>
        <w:rPr>
          <w:rFonts w:hint="eastAsia"/>
          <w:lang w:val="en-US" w:eastAsia="zh-CN"/>
        </w:rPr>
      </w:pPr>
      <w:r>
        <w:rPr>
          <w:rStyle w:val="16"/>
          <w:rFonts w:hint="eastAsia" w:ascii="黑体" w:hAnsi="黑体" w:eastAsia="黑体" w:cs="Times New Roman"/>
          <w:color w:val="000000"/>
          <w:sz w:val="32"/>
          <w:szCs w:val="32"/>
          <w:highlight w:val="none"/>
          <w:lang w:val="en-US" w:eastAsia="zh-CN"/>
        </w:rPr>
        <mc:AlternateContent>
          <mc:Choice Requires="wps">
            <w:drawing>
              <wp:anchor distT="0" distB="0" distL="114300" distR="114300" simplePos="0" relativeHeight="251678720" behindDoc="0" locked="0" layoutInCell="1" allowOverlap="1">
                <wp:simplePos x="0" y="0"/>
                <wp:positionH relativeFrom="column">
                  <wp:posOffset>1770380</wp:posOffset>
                </wp:positionH>
                <wp:positionV relativeFrom="paragraph">
                  <wp:posOffset>317500</wp:posOffset>
                </wp:positionV>
                <wp:extent cx="1351915" cy="271780"/>
                <wp:effectExtent l="4445" t="4445" r="15240" b="9525"/>
                <wp:wrapNone/>
                <wp:docPr id="179" name="文本框 179"/>
                <wp:cNvGraphicFramePr/>
                <a:graphic xmlns:a="http://schemas.openxmlformats.org/drawingml/2006/main">
                  <a:graphicData uri="http://schemas.microsoft.com/office/word/2010/wordprocessingShape">
                    <wps:wsp>
                      <wps:cNvSpPr txBox="1"/>
                      <wps:spPr>
                        <a:xfrm>
                          <a:off x="0" y="0"/>
                          <a:ext cx="1351915" cy="271780"/>
                        </a:xfrm>
                        <a:prstGeom prst="rect">
                          <a:avLst/>
                        </a:prstGeom>
                        <a:solidFill>
                          <a:srgbClr val="FFFFFF"/>
                        </a:solidFill>
                        <a:ln w="6350">
                          <a:solidFill>
                            <a:prstClr val="black"/>
                          </a:solidFill>
                        </a:ln>
                        <a:effectLst/>
                      </wps:spPr>
                      <wps:txbx>
                        <w:txbxContent>
                          <w:p w14:paraId="76C038C7">
                            <w:pPr>
                              <w:ind w:firstLine="130" w:firstLineChars="100"/>
                              <w:jc w:val="center"/>
                              <w:rPr>
                                <w:rFonts w:hint="eastAsia" w:ascii="仿宋" w:hAnsi="仿宋" w:eastAsia="仿宋" w:cs="仿宋"/>
                                <w:sz w:val="13"/>
                                <w:szCs w:val="13"/>
                              </w:rPr>
                            </w:pPr>
                            <w:r>
                              <w:rPr>
                                <w:rFonts w:hint="eastAsia" w:ascii="仿宋" w:hAnsi="仿宋" w:eastAsia="仿宋" w:cs="仿宋"/>
                                <w:sz w:val="13"/>
                                <w:szCs w:val="13"/>
                              </w:rPr>
                              <w:t>成立项目监理部</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9.4pt;margin-top:25pt;height:21.4pt;width:106.45pt;z-index:251678720;mso-width-relative:page;mso-height-relative:page;" fillcolor="#FFFFFF" filled="t" stroked="t" coordsize="21600,21600" o:gfxdata="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JwUb3nXAAAACQEAAA8AAAAAAAAAAQAgAAAAIgAAAGRycy9kb3ducmV2LnhtbFBLAQIUABQA&#10;AAAIAIdO4kCgflh1YwIAAMkEAAAOAAAAAAAAAAEAIAAAACYBAABkcnMvZTJvRG9jLnhtbFBLBQYA&#10;AAAABgAGAFkBAAD7BQAAAAA=&#10;">
                <v:fill on="t" focussize="0,0"/>
                <v:stroke weight="0.5pt" color="#000000" joinstyle="round"/>
                <v:imagedata o:title=""/>
                <o:lock v:ext="edit" aspectratio="f"/>
                <v:textbox>
                  <w:txbxContent>
                    <w:p w14:paraId="76C038C7">
                      <w:pPr>
                        <w:ind w:firstLine="130" w:firstLineChars="100"/>
                        <w:jc w:val="center"/>
                        <w:rPr>
                          <w:rFonts w:hint="eastAsia" w:ascii="仿宋" w:hAnsi="仿宋" w:eastAsia="仿宋" w:cs="仿宋"/>
                          <w:sz w:val="13"/>
                          <w:szCs w:val="13"/>
                        </w:rPr>
                      </w:pPr>
                      <w:r>
                        <w:rPr>
                          <w:rFonts w:hint="eastAsia" w:ascii="仿宋" w:hAnsi="仿宋" w:eastAsia="仿宋" w:cs="仿宋"/>
                          <w:sz w:val="13"/>
                          <w:szCs w:val="13"/>
                        </w:rPr>
                        <w:t>成立项目监理部</w:t>
                      </w:r>
                    </w:p>
                  </w:txbxContent>
                </v:textbox>
              </v:shape>
            </w:pict>
          </mc:Fallback>
        </mc:AlternateContent>
      </w:r>
    </w:p>
    <w:p w14:paraId="24976951">
      <w:pPr>
        <w:pStyle w:val="2"/>
      </w:pPr>
      <w:r>
        <mc:AlternateContent>
          <mc:Choice Requires="wps">
            <w:drawing>
              <wp:anchor distT="0" distB="0" distL="114300" distR="114300" simplePos="0" relativeHeight="251698176" behindDoc="0" locked="0" layoutInCell="1" allowOverlap="1">
                <wp:simplePos x="0" y="0"/>
                <wp:positionH relativeFrom="column">
                  <wp:posOffset>2454275</wp:posOffset>
                </wp:positionH>
                <wp:positionV relativeFrom="paragraph">
                  <wp:posOffset>226695</wp:posOffset>
                </wp:positionV>
                <wp:extent cx="4445" cy="200025"/>
                <wp:effectExtent l="23495" t="0" r="29210" b="9525"/>
                <wp:wrapNone/>
                <wp:docPr id="188" name="直接连接符 188"/>
                <wp:cNvGraphicFramePr/>
                <a:graphic xmlns:a="http://schemas.openxmlformats.org/drawingml/2006/main">
                  <a:graphicData uri="http://schemas.microsoft.com/office/word/2010/wordprocessingShape">
                    <wps:wsp>
                      <wps:cNvCnPr/>
                      <wps:spPr>
                        <a:xfrm>
                          <a:off x="0" y="0"/>
                          <a:ext cx="4445" cy="200025"/>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margin-left:193.25pt;margin-top:17.85pt;height:15.75pt;width:0.35pt;z-index:251698176;mso-width-relative:page;mso-height-relative:page;" filled="f" stroked="t" coordsize="21600,21600" o:gfxdata="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AhXvzJ2wAAAAkBAAAPAAAAAAAAAAEAIAAAACIAAABkcnMvZG93&#10;bnJldi54bWxQSwECFAAUAAAACACHTuJAZGfWLP0BAADuAwAADgAAAAAAAAABACAAAAAqAQAAZHJz&#10;L2Uyb0RvYy54bWxQSwUGAAAAAAYABgBZAQAAmQUAAAAA&#10;">
                <v:fill on="f" focussize="0,0"/>
                <v:stroke color="#000000" joinstyle="round" endarrow="block" endarrowwidth="narrow" endarrowlength="long"/>
                <v:imagedata o:title=""/>
                <o:lock v:ext="edit" aspectratio="f"/>
              </v:lin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1765300</wp:posOffset>
                </wp:positionH>
                <wp:positionV relativeFrom="paragraph">
                  <wp:posOffset>376555</wp:posOffset>
                </wp:positionV>
                <wp:extent cx="1351915" cy="270510"/>
                <wp:effectExtent l="4445" t="4445" r="15240" b="10795"/>
                <wp:wrapNone/>
                <wp:docPr id="186" name="文本框 186"/>
                <wp:cNvGraphicFramePr/>
                <a:graphic xmlns:a="http://schemas.openxmlformats.org/drawingml/2006/main">
                  <a:graphicData uri="http://schemas.microsoft.com/office/word/2010/wordprocessingShape">
                    <wps:wsp>
                      <wps:cNvSpPr txBox="1"/>
                      <wps:spPr>
                        <a:xfrm>
                          <a:off x="0" y="0"/>
                          <a:ext cx="1351915" cy="270510"/>
                        </a:xfrm>
                        <a:prstGeom prst="rect">
                          <a:avLst/>
                        </a:prstGeom>
                        <a:solidFill>
                          <a:srgbClr val="FFFFFF"/>
                        </a:solidFill>
                        <a:ln w="6350">
                          <a:solidFill>
                            <a:prstClr val="black"/>
                          </a:solidFill>
                        </a:ln>
                        <a:effectLst/>
                      </wps:spPr>
                      <wps:txbx>
                        <w:txbxContent>
                          <w:p w14:paraId="388B42C5">
                            <w:pPr>
                              <w:jc w:val="center"/>
                              <w:rPr>
                                <w:rFonts w:hint="eastAsia" w:ascii="仿宋" w:hAnsi="仿宋" w:eastAsia="仿宋" w:cs="仿宋"/>
                                <w:sz w:val="13"/>
                                <w:szCs w:val="13"/>
                              </w:rPr>
                            </w:pPr>
                            <w:r>
                              <w:rPr>
                                <w:rFonts w:hint="eastAsia" w:ascii="仿宋" w:hAnsi="仿宋" w:eastAsia="仿宋" w:cs="仿宋"/>
                                <w:sz w:val="13"/>
                                <w:szCs w:val="13"/>
                              </w:rPr>
                              <w:t>项目监理部职责分配</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9pt;margin-top:29.65pt;height:21.3pt;width:106.45pt;z-index:251683840;mso-width-relative:page;mso-height-relative:page;" fillcolor="#FFFFFF" filled="t" stroked="t" coordsize="21600,21600" o:gfxdata="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JxDnY3XAAAACgEAAA8AAAAAAAAAAQAgAAAAIgAAAGRycy9kb3ducmV2LnhtbFBLAQIUABQA&#10;AAAIAIdO4kB9PLx6YwIAAMkEAAAOAAAAAAAAAAEAIAAAACYBAABkcnMvZTJvRG9jLnhtbFBLBQYA&#10;AAAABgAGAFkBAAD7BQAAAAA=&#10;">
                <v:fill on="t" focussize="0,0"/>
                <v:stroke weight="0.5pt" color="#000000" joinstyle="round"/>
                <v:imagedata o:title=""/>
                <o:lock v:ext="edit" aspectratio="f"/>
                <v:textbox>
                  <w:txbxContent>
                    <w:p w14:paraId="388B42C5">
                      <w:pPr>
                        <w:jc w:val="center"/>
                        <w:rPr>
                          <w:rFonts w:hint="eastAsia" w:ascii="仿宋" w:hAnsi="仿宋" w:eastAsia="仿宋" w:cs="仿宋"/>
                          <w:sz w:val="13"/>
                          <w:szCs w:val="13"/>
                        </w:rPr>
                      </w:pPr>
                      <w:r>
                        <w:rPr>
                          <w:rFonts w:hint="eastAsia" w:ascii="仿宋" w:hAnsi="仿宋" w:eastAsia="仿宋" w:cs="仿宋"/>
                          <w:sz w:val="13"/>
                          <w:szCs w:val="13"/>
                        </w:rPr>
                        <w:t>项目监理部职责分配</w:t>
                      </w:r>
                    </w:p>
                  </w:txbxContent>
                </v:textbox>
              </v:shape>
            </w:pict>
          </mc:Fallback>
        </mc:AlternateContent>
      </w:r>
    </w:p>
    <w:p w14:paraId="738892A8">
      <w:pPr>
        <w:pStyle w:val="2"/>
      </w:pPr>
      <w:r>
        <mc:AlternateContent>
          <mc:Choice Requires="wps">
            <w:drawing>
              <wp:anchor distT="0" distB="0" distL="114300" distR="114300" simplePos="0" relativeHeight="251700224" behindDoc="0" locked="0" layoutInCell="1" allowOverlap="1">
                <wp:simplePos x="0" y="0"/>
                <wp:positionH relativeFrom="column">
                  <wp:posOffset>2467610</wp:posOffset>
                </wp:positionH>
                <wp:positionV relativeFrom="paragraph">
                  <wp:posOffset>266065</wp:posOffset>
                </wp:positionV>
                <wp:extent cx="4445" cy="200025"/>
                <wp:effectExtent l="23495" t="0" r="29210" b="9525"/>
                <wp:wrapNone/>
                <wp:docPr id="187" name="直接连接符 187"/>
                <wp:cNvGraphicFramePr/>
                <a:graphic xmlns:a="http://schemas.openxmlformats.org/drawingml/2006/main">
                  <a:graphicData uri="http://schemas.microsoft.com/office/word/2010/wordprocessingShape">
                    <wps:wsp>
                      <wps:cNvCnPr/>
                      <wps:spPr>
                        <a:xfrm>
                          <a:off x="0" y="0"/>
                          <a:ext cx="4445" cy="200025"/>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margin-left:194.3pt;margin-top:20.95pt;height:15.75pt;width:0.35pt;z-index:251700224;mso-width-relative:page;mso-height-relative:page;" filled="f" stroked="t" coordsize="21600,21600" o:gfxdata="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eMnrP9sAAAAJAQAADwAAAAAAAAABACAAAAAiAAAAZHJzL2Rv&#10;d25yZXYueG1sUEsBAhQAFAAAAAgAh07iQJLV+aj+AQAA7gMAAA4AAAAAAAAAAQAgAAAAKgEAAGRy&#10;cy9lMm9Eb2MueG1sUEsFBgAAAAAGAAYAWQEAAJoFAAAAAA==&#10;">
                <v:fill on="f" focussize="0,0"/>
                <v:stroke color="#000000" joinstyle="round" endarrow="block" endarrowwidth="narrow" endarrowlength="long"/>
                <v:imagedata o:title=""/>
                <o:lock v:ext="edit" aspectratio="f"/>
              </v:line>
            </w:pict>
          </mc:Fallback>
        </mc:AlternateContent>
      </w:r>
    </w:p>
    <w:p w14:paraId="075C56F8">
      <w:pPr>
        <w:pStyle w:val="2"/>
      </w:pPr>
      <w:r>
        <mc:AlternateContent>
          <mc:Choice Requires="wps">
            <w:drawing>
              <wp:anchor distT="0" distB="0" distL="114300" distR="114300" simplePos="0" relativeHeight="251706368" behindDoc="0" locked="0" layoutInCell="1" allowOverlap="1">
                <wp:simplePos x="0" y="0"/>
                <wp:positionH relativeFrom="column">
                  <wp:posOffset>2472690</wp:posOffset>
                </wp:positionH>
                <wp:positionV relativeFrom="paragraph">
                  <wp:posOffset>351790</wp:posOffset>
                </wp:positionV>
                <wp:extent cx="4445" cy="171450"/>
                <wp:effectExtent l="24130" t="0" r="28575" b="0"/>
                <wp:wrapNone/>
                <wp:docPr id="182" name="直接连接符 182"/>
                <wp:cNvGraphicFramePr/>
                <a:graphic xmlns:a="http://schemas.openxmlformats.org/drawingml/2006/main">
                  <a:graphicData uri="http://schemas.microsoft.com/office/word/2010/wordprocessingShape">
                    <wps:wsp>
                      <wps:cNvCnPr/>
                      <wps:spPr>
                        <a:xfrm>
                          <a:off x="0" y="0"/>
                          <a:ext cx="4445" cy="171450"/>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margin-left:194.7pt;margin-top:27.7pt;height:13.5pt;width:0.35pt;z-index:251706368;mso-width-relative:page;mso-height-relative:page;" filled="f" stroked="t" coordsize="21600,21600" o:gfxdata="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&#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">
                <v:fill on="f" focussize="0,0"/>
                <v:stroke color="#000000" joinstyle="round" endarrow="block" endarrowwidth="narrow" endarrowlength="long"/>
                <v:imagedata o:title=""/>
                <o:lock v:ext="edit" aspectratio="f"/>
              </v:lin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1739900</wp:posOffset>
                </wp:positionH>
                <wp:positionV relativeFrom="paragraph">
                  <wp:posOffset>61595</wp:posOffset>
                </wp:positionV>
                <wp:extent cx="1438275" cy="314325"/>
                <wp:effectExtent l="4445" t="4445" r="5080" b="5080"/>
                <wp:wrapNone/>
                <wp:docPr id="185" name="文本框 185"/>
                <wp:cNvGraphicFramePr/>
                <a:graphic xmlns:a="http://schemas.openxmlformats.org/drawingml/2006/main">
                  <a:graphicData uri="http://schemas.microsoft.com/office/word/2010/wordprocessingShape">
                    <wps:wsp>
                      <wps:cNvSpPr txBox="1"/>
                      <wps:spPr>
                        <a:xfrm>
                          <a:off x="0" y="0"/>
                          <a:ext cx="1438275" cy="314325"/>
                        </a:xfrm>
                        <a:prstGeom prst="rect">
                          <a:avLst/>
                        </a:prstGeom>
                        <a:solidFill>
                          <a:srgbClr val="FFFFFF"/>
                        </a:solidFill>
                        <a:ln w="6350">
                          <a:solidFill>
                            <a:prstClr val="black"/>
                          </a:solidFill>
                        </a:ln>
                        <a:effectLst/>
                      </wps:spPr>
                      <wps:txbx>
                        <w:txbxContent>
                          <w:p w14:paraId="467B83A0">
                            <w:pPr>
                              <w:ind w:firstLine="65" w:firstLineChars="50"/>
                              <w:jc w:val="center"/>
                              <w:rPr>
                                <w:rFonts w:hint="eastAsia" w:ascii="仿宋" w:hAnsi="仿宋" w:eastAsia="仿宋" w:cs="仿宋"/>
                                <w:sz w:val="13"/>
                                <w:szCs w:val="13"/>
                              </w:rPr>
                            </w:pPr>
                            <w:r>
                              <w:rPr>
                                <w:rFonts w:hint="eastAsia" w:ascii="仿宋" w:hAnsi="仿宋" w:eastAsia="仿宋" w:cs="仿宋"/>
                                <w:sz w:val="13"/>
                                <w:szCs w:val="13"/>
                              </w:rPr>
                              <w:t>收集工程相关资料</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7pt;margin-top:4.85pt;height:24.75pt;width:113.25pt;z-index:251685888;mso-width-relative:page;mso-height-relative:page;" fillcolor="#FFFFFF" filled="t" stroked="t" coordsize="21600,21600" o:gfxdata="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VnGnv9YAAAAIAQAADwAAAAAAAAABACAAAAAiAAAAZHJzL2Rvd25yZXYueG1sUEsBAhQAFAAAAAgA&#10;h07iQOqSJmVgAgAAyQQAAA4AAAAAAAAAAQAgAAAAJQEAAGRycy9lMm9Eb2MueG1sUEsFBgAAAAAG&#10;AAYAWQEAAPcFAAAAAA==&#10;">
                <v:fill on="t" focussize="0,0"/>
                <v:stroke weight="0.5pt" color="#000000" joinstyle="round"/>
                <v:imagedata o:title=""/>
                <o:lock v:ext="edit" aspectratio="f"/>
                <v:textbox>
                  <w:txbxContent>
                    <w:p w14:paraId="467B83A0">
                      <w:pPr>
                        <w:ind w:firstLine="65" w:firstLineChars="50"/>
                        <w:jc w:val="center"/>
                        <w:rPr>
                          <w:rFonts w:hint="eastAsia" w:ascii="仿宋" w:hAnsi="仿宋" w:eastAsia="仿宋" w:cs="仿宋"/>
                          <w:sz w:val="13"/>
                          <w:szCs w:val="13"/>
                        </w:rPr>
                      </w:pPr>
                      <w:r>
                        <w:rPr>
                          <w:rFonts w:hint="eastAsia" w:ascii="仿宋" w:hAnsi="仿宋" w:eastAsia="仿宋" w:cs="仿宋"/>
                          <w:sz w:val="13"/>
                          <w:szCs w:val="13"/>
                        </w:rPr>
                        <w:t>收集工程相关资料</w:t>
                      </w:r>
                    </w:p>
                  </w:txbxContent>
                </v:textbox>
              </v:shape>
            </w:pict>
          </mc:Fallback>
        </mc:AlternateContent>
      </w:r>
    </w:p>
    <w:p w14:paraId="473F7DB4">
      <w:pPr>
        <w:pStyle w:val="2"/>
      </w:pPr>
      <w:r>
        <mc:AlternateContent>
          <mc:Choice Requires="wps">
            <w:drawing>
              <wp:anchor distT="0" distB="0" distL="114300" distR="114300" simplePos="0" relativeHeight="251688960" behindDoc="0" locked="0" layoutInCell="1" allowOverlap="1">
                <wp:simplePos x="0" y="0"/>
                <wp:positionH relativeFrom="column">
                  <wp:posOffset>1648460</wp:posOffset>
                </wp:positionH>
                <wp:positionV relativeFrom="paragraph">
                  <wp:posOffset>104775</wp:posOffset>
                </wp:positionV>
                <wp:extent cx="1686560" cy="272415"/>
                <wp:effectExtent l="5080" t="4445" r="22860" b="8890"/>
                <wp:wrapNone/>
                <wp:docPr id="184" name="文本框 184"/>
                <wp:cNvGraphicFramePr/>
                <a:graphic xmlns:a="http://schemas.openxmlformats.org/drawingml/2006/main">
                  <a:graphicData uri="http://schemas.microsoft.com/office/word/2010/wordprocessingShape">
                    <wps:wsp>
                      <wps:cNvSpPr txBox="1"/>
                      <wps:spPr>
                        <a:xfrm>
                          <a:off x="0" y="0"/>
                          <a:ext cx="1686560" cy="272415"/>
                        </a:xfrm>
                        <a:prstGeom prst="rect">
                          <a:avLst/>
                        </a:prstGeom>
                        <a:solidFill>
                          <a:srgbClr val="FFFFFF"/>
                        </a:solidFill>
                        <a:ln w="6350">
                          <a:solidFill>
                            <a:prstClr val="black"/>
                          </a:solidFill>
                        </a:ln>
                        <a:effectLst/>
                      </wps:spPr>
                      <wps:txbx>
                        <w:txbxContent>
                          <w:p w14:paraId="677F11C8">
                            <w:pPr>
                              <w:jc w:val="center"/>
                              <w:rPr>
                                <w:rFonts w:hint="eastAsia" w:ascii="仿宋" w:hAnsi="仿宋" w:eastAsia="仿宋" w:cs="仿宋"/>
                                <w:sz w:val="13"/>
                                <w:szCs w:val="13"/>
                              </w:rPr>
                            </w:pPr>
                            <w:r>
                              <w:rPr>
                                <w:rFonts w:hint="eastAsia" w:ascii="仿宋" w:hAnsi="仿宋" w:eastAsia="仿宋" w:cs="仿宋"/>
                                <w:sz w:val="13"/>
                                <w:szCs w:val="13"/>
                              </w:rPr>
                              <w:t>编制危大工程监理实施细则</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9.8pt;margin-top:8.25pt;height:21.45pt;width:132.8pt;z-index:251688960;mso-width-relative:page;mso-height-relative:page;" fillcolor="#FFFFFF" filled="t" stroked="t" coordsize="21600,21600" o:gfxdata="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AG&#10;H+bK1QAAAAkBAAAPAAAAAAAAAAEAIAAAACIAAABkcnMvZG93bnJldi54bWxQSwECFAAUAAAACACH&#10;TuJAGpzazGACAADJBAAADgAAAAAAAAABACAAAAAkAQAAZHJzL2Uyb0RvYy54bWxQSwUGAAAAAAYA&#10;BgBZAQAA9gUAAAAA&#10;">
                <v:fill on="t" focussize="0,0"/>
                <v:stroke weight="0.5pt" color="#000000" joinstyle="round"/>
                <v:imagedata o:title=""/>
                <o:lock v:ext="edit" aspectratio="f"/>
                <v:textbox>
                  <w:txbxContent>
                    <w:p w14:paraId="677F11C8">
                      <w:pPr>
                        <w:jc w:val="center"/>
                        <w:rPr>
                          <w:rFonts w:hint="eastAsia" w:ascii="仿宋" w:hAnsi="仿宋" w:eastAsia="仿宋" w:cs="仿宋"/>
                          <w:sz w:val="13"/>
                          <w:szCs w:val="13"/>
                        </w:rPr>
                      </w:pPr>
                      <w:r>
                        <w:rPr>
                          <w:rFonts w:hint="eastAsia" w:ascii="仿宋" w:hAnsi="仿宋" w:eastAsia="仿宋" w:cs="仿宋"/>
                          <w:sz w:val="13"/>
                          <w:szCs w:val="13"/>
                        </w:rPr>
                        <w:t>编制危大工程监理实施细则</w:t>
                      </w:r>
                    </w:p>
                  </w:txbxContent>
                </v:textbox>
              </v:shape>
            </w:pict>
          </mc:Fallback>
        </mc:AlternateContent>
      </w:r>
      <w:r>
        <mc:AlternateContent>
          <mc:Choice Requires="wps">
            <w:drawing>
              <wp:anchor distT="0" distB="0" distL="114300" distR="114300" simplePos="0" relativeHeight="251707392" behindDoc="0" locked="0" layoutInCell="1" allowOverlap="1">
                <wp:simplePos x="0" y="0"/>
                <wp:positionH relativeFrom="column">
                  <wp:posOffset>2475865</wp:posOffset>
                </wp:positionH>
                <wp:positionV relativeFrom="paragraph">
                  <wp:posOffset>354330</wp:posOffset>
                </wp:positionV>
                <wp:extent cx="4445" cy="200025"/>
                <wp:effectExtent l="23495" t="0" r="29210" b="9525"/>
                <wp:wrapNone/>
                <wp:docPr id="181" name="直接连接符 181"/>
                <wp:cNvGraphicFramePr/>
                <a:graphic xmlns:a="http://schemas.openxmlformats.org/drawingml/2006/main">
                  <a:graphicData uri="http://schemas.microsoft.com/office/word/2010/wordprocessingShape">
                    <wps:wsp>
                      <wps:cNvCnPr/>
                      <wps:spPr>
                        <a:xfrm>
                          <a:off x="0" y="0"/>
                          <a:ext cx="4445" cy="200025"/>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margin-left:194.95pt;margin-top:27.9pt;height:15.75pt;width:0.35pt;z-index:251707392;mso-width-relative:page;mso-height-relative:page;" filled="f" stroked="t" coordsize="21600,21600" o:gfxdata="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qoSie2wAAAAkBAAAPAAAAAAAAAAEAIAAAACIAAABkcnMvZG93&#10;bnJldi54bWxQSwECFAAUAAAACACHTuJAG2Clkv0BAADuAwAADgAAAAAAAAABACAAAAAqAQAAZHJz&#10;L2Uyb0RvYy54bWxQSwUGAAAAAAYABgBZAQAAmQUAAAAA&#10;">
                <v:fill on="f" focussize="0,0"/>
                <v:stroke color="#000000" joinstyle="round" endarrow="block" endarrowwidth="narrow" endarrowlength="long"/>
                <v:imagedata o:title=""/>
                <o:lock v:ext="edit" aspectratio="f"/>
              </v:line>
            </w:pict>
          </mc:Fallback>
        </mc:AlternateContent>
      </w:r>
    </w:p>
    <w:p w14:paraId="10A05A5D">
      <w:pPr>
        <w:pStyle w:val="2"/>
      </w:pPr>
      <w:r>
        <mc:AlternateContent>
          <mc:Choice Requires="wps">
            <w:drawing>
              <wp:anchor distT="0" distB="0" distL="114300" distR="114300" simplePos="0" relativeHeight="251663360" behindDoc="1" locked="0" layoutInCell="1" allowOverlap="1">
                <wp:simplePos x="0" y="0"/>
                <wp:positionH relativeFrom="column">
                  <wp:posOffset>3517900</wp:posOffset>
                </wp:positionH>
                <wp:positionV relativeFrom="paragraph">
                  <wp:posOffset>95250</wp:posOffset>
                </wp:positionV>
                <wp:extent cx="469900" cy="246380"/>
                <wp:effectExtent l="4445" t="4445" r="20955" b="15875"/>
                <wp:wrapNone/>
                <wp:docPr id="190" name="文本框 190"/>
                <wp:cNvGraphicFramePr/>
                <a:graphic xmlns:a="http://schemas.openxmlformats.org/drawingml/2006/main">
                  <a:graphicData uri="http://schemas.microsoft.com/office/word/2010/wordprocessingShape">
                    <wps:wsp>
                      <wps:cNvSpPr txBox="1"/>
                      <wps:spPr>
                        <a:xfrm>
                          <a:off x="0" y="0"/>
                          <a:ext cx="469955" cy="246490"/>
                        </a:xfrm>
                        <a:prstGeom prst="rect">
                          <a:avLst/>
                        </a:prstGeom>
                        <a:solidFill>
                          <a:srgbClr val="FFFFFF"/>
                        </a:solidFill>
                        <a:ln w="6350">
                          <a:solidFill>
                            <a:srgbClr val="FFFFFF"/>
                          </a:solidFill>
                        </a:ln>
                        <a:effectLst/>
                      </wps:spPr>
                      <wps:txbx>
                        <w:txbxContent>
                          <w:p w14:paraId="2F8CBFEF">
                            <w:r>
                              <w:rPr>
                                <w:rFonts w:hint="eastAsia"/>
                                <w:sz w:val="13"/>
                                <w:szCs w:val="16"/>
                              </w:rPr>
                              <w:t>不符合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77pt;margin-top:7.5pt;height:19.4pt;width:37pt;z-index:-251653120;mso-width-relative:page;mso-height-relative:page;" fillcolor="#FFFFFF" filled="t" stroked="t" coordsize="21600,21600" o:gfxdata="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DXPSq41wAA&#10;AAkBAAAPAAAAAAAAAAEAIAAAACIAAABkcnMvZG93bnJldi54bWxQSwECFAAUAAAACACHTuJAuCon&#10;T1gCAADJBAAADgAAAAAAAAABACAAAAAmAQAAZHJzL2Uyb0RvYy54bWxQSwUGAAAAAAYABgBZAQAA&#10;8AUAAAAA&#10;">
                <v:fill on="t" focussize="0,0"/>
                <v:stroke weight="0.5pt" color="#FFFFFF" joinstyle="round"/>
                <v:imagedata o:title=""/>
                <o:lock v:ext="edit" aspectratio="f"/>
                <v:textbox>
                  <w:txbxContent>
                    <w:p w14:paraId="2F8CBFEF">
                      <w:r>
                        <w:rPr>
                          <w:rFonts w:hint="eastAsia"/>
                          <w:sz w:val="13"/>
                          <w:szCs w:val="16"/>
                        </w:rPr>
                        <w:t>不符合</w:t>
                      </w:r>
                    </w:p>
                  </w:txbxContent>
                </v:textbox>
              </v:shape>
            </w:pict>
          </mc:Fallback>
        </mc:AlternateContent>
      </w:r>
      <w:r>
        <mc:AlternateContent>
          <mc:Choice Requires="wps">
            <w:drawing>
              <wp:anchor distT="0" distB="0" distL="114300" distR="114300" simplePos="0" relativeHeight="251684864" behindDoc="0" locked="0" layoutInCell="1" allowOverlap="1">
                <wp:simplePos x="0" y="0"/>
                <wp:positionH relativeFrom="column">
                  <wp:posOffset>3542665</wp:posOffset>
                </wp:positionH>
                <wp:positionV relativeFrom="paragraph">
                  <wp:posOffset>379730</wp:posOffset>
                </wp:positionV>
                <wp:extent cx="438150" cy="0"/>
                <wp:effectExtent l="0" t="25400" r="0" b="31750"/>
                <wp:wrapNone/>
                <wp:docPr id="189" name="直接连接符 189"/>
                <wp:cNvGraphicFramePr/>
                <a:graphic xmlns:a="http://schemas.openxmlformats.org/drawingml/2006/main">
                  <a:graphicData uri="http://schemas.microsoft.com/office/word/2010/wordprocessingShape">
                    <wps:wsp>
                      <wps:cNvCnPr/>
                      <wps:spPr>
                        <a:xfrm>
                          <a:off x="0" y="0"/>
                          <a:ext cx="438150" cy="0"/>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margin-left:278.95pt;margin-top:29.9pt;height:0pt;width:34.5pt;z-index:251684864;mso-width-relative:page;mso-height-relative:page;" filled="f" stroked="t" coordsize="21600,21600" o:gfxdata="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AHp+DjZAAAACQEAAA8AAAAAAAAAAQAgAAAAIgAAAGRycy9kb3du&#10;cmV2LnhtbFBLAQIUABQAAAAIAIdO4kAOzMiv/gEAAOsDAAAOAAAAAAAAAAEAIAAAACgBAABkcnMv&#10;ZTJvRG9jLnhtbFBLBQYAAAAABgAGAFkBAACYBQAAAAA=&#10;">
                <v:fill on="f" focussize="0,0"/>
                <v:stroke color="#000000" joinstyle="round" endarrow="block" endarrowwidth="narrow" endarrowlength="long"/>
                <v:imagedata o:title=""/>
                <o:lock v:ext="edit" aspectratio="f"/>
              </v:line>
            </w:pict>
          </mc:Fallback>
        </mc:AlternateContent>
      </w:r>
      <w:r>
        <mc:AlternateContent>
          <mc:Choice Requires="wps">
            <w:drawing>
              <wp:anchor distT="0" distB="0" distL="114300" distR="114300" simplePos="0" relativeHeight="251665408" behindDoc="1" locked="0" layoutInCell="1" allowOverlap="1">
                <wp:simplePos x="0" y="0"/>
                <wp:positionH relativeFrom="column">
                  <wp:posOffset>1475740</wp:posOffset>
                </wp:positionH>
                <wp:positionV relativeFrom="paragraph">
                  <wp:posOffset>84455</wp:posOffset>
                </wp:positionV>
                <wp:extent cx="2039620" cy="609600"/>
                <wp:effectExtent l="22225" t="6350" r="33655" b="12700"/>
                <wp:wrapNone/>
                <wp:docPr id="183" name="流程图: 决策 183"/>
                <wp:cNvGraphicFramePr/>
                <a:graphic xmlns:a="http://schemas.openxmlformats.org/drawingml/2006/main">
                  <a:graphicData uri="http://schemas.microsoft.com/office/word/2010/wordprocessingShape">
                    <wps:wsp>
                      <wps:cNvSpPr/>
                      <wps:spPr>
                        <a:xfrm>
                          <a:off x="0" y="0"/>
                          <a:ext cx="2039620" cy="609600"/>
                        </a:xfrm>
                        <a:prstGeom prst="flowChartDecision">
                          <a:avLst/>
                        </a:prstGeom>
                        <a:solidFill>
                          <a:srgbClr val="FFFFFF"/>
                        </a:solidFill>
                        <a:ln w="12700" cap="flat" cmpd="sng" algn="ctr">
                          <a:solidFill>
                            <a:srgbClr val="000000"/>
                          </a:solidFill>
                          <a:prstDash val="solid"/>
                          <a:miter lim="800000"/>
                        </a:ln>
                        <a:effectLst/>
                      </wps:spPr>
                      <wps:txbx>
                        <w:txbxContent>
                          <w:p w14:paraId="7295E07C">
                            <w:pPr>
                              <w:snapToGrid w:val="0"/>
                              <w:spacing w:line="100" w:lineRule="atLeast"/>
                              <w:contextualSpacing/>
                              <w:jc w:val="center"/>
                              <w:rPr>
                                <w:rFonts w:hint="eastAsia" w:ascii="仿宋" w:hAnsi="仿宋" w:eastAsia="仿宋" w:cs="仿宋"/>
                                <w:sz w:val="13"/>
                                <w:szCs w:val="13"/>
                              </w:rPr>
                            </w:pPr>
                            <w:r>
                              <w:rPr>
                                <w:rFonts w:hint="eastAsia" w:ascii="仿宋" w:hAnsi="仿宋" w:eastAsia="仿宋" w:cs="仿宋"/>
                                <w:sz w:val="13"/>
                                <w:szCs w:val="13"/>
                              </w:rPr>
                              <w:t>审查、核验施工单位资质、安全生产许可证、项目经理证等资料</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110" type="#_x0000_t110" style="position:absolute;left:0pt;margin-left:116.2pt;margin-top:6.65pt;height:48pt;width:160.6pt;z-index:-251651072;mso-width-relative:page;mso-height-relative:page;" fillcolor="#FFFFFF" filled="t" stroked="t" coordsize="21600,21600" o:gfxdata="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uKNmFtgAAAAK&#10;AQAADwAAAAAAAAABACAAAAAiAAAAZHJzL2Rvd25yZXYueG1sUEsBAhQAFAAAAAgAh07iQLe6+YeO&#10;AgAAFwUAAA4AAAAAAAAAAQAgAAAAJwEAAGRycy9lMm9Eb2MueG1sUEsFBgAAAAAGAAYAWQEAACcG&#10;AAAAAA==&#10;">
                <v:fill on="t" focussize="0,0"/>
                <v:stroke weight="1pt" color="#000000" miterlimit="8" joinstyle="miter"/>
                <v:imagedata o:title=""/>
                <o:lock v:ext="edit" aspectratio="f"/>
                <v:textbox inset="0mm,0mm,0mm,0mm">
                  <w:txbxContent>
                    <w:p w14:paraId="7295E07C">
                      <w:pPr>
                        <w:snapToGrid w:val="0"/>
                        <w:spacing w:line="100" w:lineRule="atLeast"/>
                        <w:contextualSpacing/>
                        <w:jc w:val="center"/>
                        <w:rPr>
                          <w:rFonts w:hint="eastAsia" w:ascii="仿宋" w:hAnsi="仿宋" w:eastAsia="仿宋" w:cs="仿宋"/>
                          <w:sz w:val="13"/>
                          <w:szCs w:val="13"/>
                        </w:rPr>
                      </w:pPr>
                      <w:r>
                        <w:rPr>
                          <w:rFonts w:hint="eastAsia" w:ascii="仿宋" w:hAnsi="仿宋" w:eastAsia="仿宋" w:cs="仿宋"/>
                          <w:sz w:val="13"/>
                          <w:szCs w:val="13"/>
                        </w:rPr>
                        <w:t>审查、核验施工单位资质、安全生产许可证、项目经理证等资料</w:t>
                      </w:r>
                    </w:p>
                  </w:txbxContent>
                </v:textbox>
              </v:shape>
            </w:pict>
          </mc:Fallback>
        </mc:AlternateContent>
      </w:r>
      <w:r>
        <mc:AlternateContent>
          <mc:Choice Requires="wps">
            <w:drawing>
              <wp:anchor distT="0" distB="0" distL="114300" distR="114300" simplePos="0" relativeHeight="251682816" behindDoc="0" locked="0" layoutInCell="1" allowOverlap="1">
                <wp:simplePos x="0" y="0"/>
                <wp:positionH relativeFrom="column">
                  <wp:posOffset>4021455</wp:posOffset>
                </wp:positionH>
                <wp:positionV relativeFrom="paragraph">
                  <wp:posOffset>219710</wp:posOffset>
                </wp:positionV>
                <wp:extent cx="880110" cy="314325"/>
                <wp:effectExtent l="4445" t="4445" r="10795" b="5080"/>
                <wp:wrapNone/>
                <wp:docPr id="180" name="文本框 180"/>
                <wp:cNvGraphicFramePr/>
                <a:graphic xmlns:a="http://schemas.openxmlformats.org/drawingml/2006/main">
                  <a:graphicData uri="http://schemas.microsoft.com/office/word/2010/wordprocessingShape">
                    <wps:wsp>
                      <wps:cNvSpPr txBox="1"/>
                      <wps:spPr>
                        <a:xfrm>
                          <a:off x="0" y="0"/>
                          <a:ext cx="880281" cy="314325"/>
                        </a:xfrm>
                        <a:prstGeom prst="rect">
                          <a:avLst/>
                        </a:prstGeom>
                        <a:solidFill>
                          <a:srgbClr val="FFFFFF"/>
                        </a:solidFill>
                        <a:ln w="6350">
                          <a:solidFill>
                            <a:prstClr val="black"/>
                          </a:solidFill>
                        </a:ln>
                        <a:effectLst/>
                      </wps:spPr>
                      <wps:txbx>
                        <w:txbxContent>
                          <w:p w14:paraId="0AAF1668">
                            <w:pPr>
                              <w:rPr>
                                <w:rFonts w:hint="eastAsia" w:ascii="仿宋" w:hAnsi="仿宋" w:eastAsia="仿宋" w:cs="仿宋"/>
                                <w:sz w:val="15"/>
                                <w:szCs w:val="15"/>
                              </w:rPr>
                            </w:pPr>
                            <w:r>
                              <w:rPr>
                                <w:rFonts w:hint="eastAsia" w:ascii="仿宋" w:hAnsi="仿宋" w:eastAsia="仿宋" w:cs="仿宋"/>
                                <w:sz w:val="15"/>
                                <w:szCs w:val="15"/>
                              </w:rPr>
                              <w:t>不同意进场施工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16.65pt;margin-top:17.3pt;height:24.75pt;width:69.3pt;z-index:251682816;mso-width-relative:page;mso-height-relative:page;" fillcolor="#FFFFFF" filled="t" stroked="t" coordsize="21600,21600" o:gfxdata="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0&#10;bPYI1wAAAAkBAAAPAAAAAAAAAAEAIAAAACIAAABkcnMvZG93bnJldi54bWxQSwECFAAUAAAACACH&#10;TuJAozzqYF4CAADIBAAADgAAAAAAAAABACAAAAAmAQAAZHJzL2Uyb0RvYy54bWxQSwUGAAAAAAYA&#10;BgBZAQAA9gUAAAAA&#10;">
                <v:fill on="t" focussize="0,0"/>
                <v:stroke weight="0.5pt" color="#000000" joinstyle="round"/>
                <v:imagedata o:title=""/>
                <o:lock v:ext="edit" aspectratio="f"/>
                <v:textbox>
                  <w:txbxContent>
                    <w:p w14:paraId="0AAF1668">
                      <w:pPr>
                        <w:rPr>
                          <w:rFonts w:hint="eastAsia" w:ascii="仿宋" w:hAnsi="仿宋" w:eastAsia="仿宋" w:cs="仿宋"/>
                          <w:sz w:val="15"/>
                          <w:szCs w:val="15"/>
                        </w:rPr>
                      </w:pPr>
                      <w:r>
                        <w:rPr>
                          <w:rFonts w:hint="eastAsia" w:ascii="仿宋" w:hAnsi="仿宋" w:eastAsia="仿宋" w:cs="仿宋"/>
                          <w:sz w:val="15"/>
                          <w:szCs w:val="15"/>
                        </w:rPr>
                        <w:t>不同意进场施工</w:t>
                      </w:r>
                    </w:p>
                  </w:txbxContent>
                </v:textbox>
              </v:shape>
            </w:pict>
          </mc:Fallback>
        </mc:AlternateContent>
      </w:r>
    </w:p>
    <w:p w14:paraId="0E38DE4E">
      <w:pPr>
        <w:pStyle w:val="2"/>
      </w:pPr>
      <w:r>
        <mc:AlternateContent>
          <mc:Choice Requires="wps">
            <w:drawing>
              <wp:anchor distT="0" distB="0" distL="114300" distR="114300" simplePos="0" relativeHeight="251661312" behindDoc="1" locked="0" layoutInCell="1" allowOverlap="1">
                <wp:simplePos x="0" y="0"/>
                <wp:positionH relativeFrom="column">
                  <wp:posOffset>2114550</wp:posOffset>
                </wp:positionH>
                <wp:positionV relativeFrom="paragraph">
                  <wp:posOffset>174625</wp:posOffset>
                </wp:positionV>
                <wp:extent cx="365125" cy="273050"/>
                <wp:effectExtent l="4445" t="4445" r="11430" b="8255"/>
                <wp:wrapNone/>
                <wp:docPr id="191" name="文本框 191"/>
                <wp:cNvGraphicFramePr/>
                <a:graphic xmlns:a="http://schemas.openxmlformats.org/drawingml/2006/main">
                  <a:graphicData uri="http://schemas.microsoft.com/office/word/2010/wordprocessingShape">
                    <wps:wsp>
                      <wps:cNvSpPr txBox="1"/>
                      <wps:spPr>
                        <a:xfrm>
                          <a:off x="0" y="0"/>
                          <a:ext cx="365103" cy="273005"/>
                        </a:xfrm>
                        <a:prstGeom prst="rect">
                          <a:avLst/>
                        </a:prstGeom>
                        <a:solidFill>
                          <a:srgbClr val="FFFFFF"/>
                        </a:solidFill>
                        <a:ln w="6350">
                          <a:solidFill>
                            <a:srgbClr val="FFFFFF"/>
                          </a:solidFill>
                        </a:ln>
                        <a:effectLst/>
                      </wps:spPr>
                      <wps:txbx>
                        <w:txbxContent>
                          <w:p w14:paraId="1F568F90">
                            <w:r>
                              <w:rPr>
                                <w:rFonts w:hint="eastAsia"/>
                                <w:sz w:val="13"/>
                                <w:szCs w:val="16"/>
                              </w:rPr>
                              <w:t>符合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6.5pt;margin-top:13.75pt;height:21.5pt;width:28.75pt;z-index:-251655168;mso-width-relative:page;mso-height-relative:page;" fillcolor="#FFFFFF" filled="t" stroked="t" coordsize="21600,21600" o:gfxdata="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B2rw5HY&#10;AAAACQEAAA8AAAAAAAAAAQAgAAAAIgAAAGRycy9kb3ducmV2LnhtbFBLAQIUABQAAAAIAIdO4kDo&#10;tz6oWQIAAMkEAAAOAAAAAAAAAAEAIAAAACcBAABkcnMvZTJvRG9jLnhtbFBLBQYAAAAABgAGAFkB&#10;AADyBQAAAAA=&#10;">
                <v:fill on="t" focussize="0,0"/>
                <v:stroke weight="0.5pt" color="#FFFFFF" joinstyle="round"/>
                <v:imagedata o:title=""/>
                <o:lock v:ext="edit" aspectratio="f"/>
                <v:textbox>
                  <w:txbxContent>
                    <w:p w14:paraId="1F568F90">
                      <w:r>
                        <w:rPr>
                          <w:rFonts w:hint="eastAsia"/>
                          <w:sz w:val="13"/>
                          <w:szCs w:val="16"/>
                        </w:rPr>
                        <w:t>符合</w:t>
                      </w:r>
                    </w:p>
                  </w:txbxContent>
                </v:textbox>
              </v:shape>
            </w:pict>
          </mc:Fallback>
        </mc:AlternateContent>
      </w:r>
      <w:r>
        <mc:AlternateContent>
          <mc:Choice Requires="wps">
            <w:drawing>
              <wp:anchor distT="0" distB="0" distL="114300" distR="114300" simplePos="0" relativeHeight="251667456" behindDoc="1" locked="0" layoutInCell="1" allowOverlap="1">
                <wp:simplePos x="0" y="0"/>
                <wp:positionH relativeFrom="column">
                  <wp:posOffset>731520</wp:posOffset>
                </wp:positionH>
                <wp:positionV relativeFrom="paragraph">
                  <wp:posOffset>211455</wp:posOffset>
                </wp:positionV>
                <wp:extent cx="784860" cy="246380"/>
                <wp:effectExtent l="4445" t="4445" r="10795" b="15875"/>
                <wp:wrapNone/>
                <wp:docPr id="192" name="文本框 192"/>
                <wp:cNvGraphicFramePr/>
                <a:graphic xmlns:a="http://schemas.openxmlformats.org/drawingml/2006/main">
                  <a:graphicData uri="http://schemas.microsoft.com/office/word/2010/wordprocessingShape">
                    <wps:wsp>
                      <wps:cNvSpPr txBox="1"/>
                      <wps:spPr>
                        <a:xfrm>
                          <a:off x="0" y="0"/>
                          <a:ext cx="785075" cy="246490"/>
                        </a:xfrm>
                        <a:prstGeom prst="rect">
                          <a:avLst/>
                        </a:prstGeom>
                        <a:solidFill>
                          <a:srgbClr val="FFFFFF"/>
                        </a:solidFill>
                        <a:ln w="6350">
                          <a:solidFill>
                            <a:srgbClr val="FFFFFF"/>
                          </a:solidFill>
                        </a:ln>
                        <a:effectLst/>
                      </wps:spPr>
                      <wps:txbx>
                        <w:txbxContent>
                          <w:p w14:paraId="68757954">
                            <w:r>
                              <w:rPr>
                                <w:rFonts w:hint="eastAsia"/>
                                <w:sz w:val="13"/>
                                <w:szCs w:val="16"/>
                              </w:rPr>
                              <w:t>按专家意见修改</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7.6pt;margin-top:16.65pt;height:19.4pt;width:61.8pt;z-index:-251649024;mso-width-relative:page;mso-height-relative:page;" fillcolor="#FFFFFF" filled="t" stroked="t" coordsize="21600,21600" o:gfxdata="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U+ooK&#10;1wAAAAkBAAAPAAAAAAAAAAEAIAAAACIAAABkcnMvZG93bnJldi54bWxQSwECFAAUAAAACACHTuJA&#10;KHM8p1sCAADJBAAADgAAAAAAAAABACAAAAAmAQAAZHJzL2Uyb0RvYy54bWxQSwUGAAAAAAYABgBZ&#10;AQAA8wUAAAAA&#10;">
                <v:fill on="t" focussize="0,0"/>
                <v:stroke weight="0.5pt" color="#FFFFFF" joinstyle="round"/>
                <v:imagedata o:title=""/>
                <o:lock v:ext="edit" aspectratio="f"/>
                <v:textbox>
                  <w:txbxContent>
                    <w:p w14:paraId="68757954">
                      <w:r>
                        <w:rPr>
                          <w:rFonts w:hint="eastAsia"/>
                          <w:sz w:val="13"/>
                          <w:szCs w:val="16"/>
                        </w:rPr>
                        <w:t>按专家意见修改</w:t>
                      </w:r>
                    </w:p>
                  </w:txbxContent>
                </v:textbox>
              </v:shape>
            </w:pict>
          </mc:Fallback>
        </mc:AlternateContent>
      </w:r>
      <w:r>
        <mc:AlternateContent>
          <mc:Choice Requires="wps">
            <w:drawing>
              <wp:anchor distT="0" distB="0" distL="114300" distR="114300" simplePos="0" relativeHeight="251705344" behindDoc="0" locked="0" layoutInCell="1" allowOverlap="1">
                <wp:simplePos x="0" y="0"/>
                <wp:positionH relativeFrom="column">
                  <wp:posOffset>4758055</wp:posOffset>
                </wp:positionH>
                <wp:positionV relativeFrom="paragraph">
                  <wp:posOffset>407670</wp:posOffset>
                </wp:positionV>
                <wp:extent cx="1270" cy="201295"/>
                <wp:effectExtent l="6350" t="0" r="11430" b="8255"/>
                <wp:wrapNone/>
                <wp:docPr id="193" name="直接连接符 193"/>
                <wp:cNvGraphicFramePr/>
                <a:graphic xmlns:a="http://schemas.openxmlformats.org/drawingml/2006/main">
                  <a:graphicData uri="http://schemas.microsoft.com/office/word/2010/wordprocessingShape">
                    <wps:wsp>
                      <wps:cNvCnPr/>
                      <wps:spPr>
                        <a:xfrm flipH="1">
                          <a:off x="0" y="0"/>
                          <a:ext cx="1028" cy="201231"/>
                        </a:xfrm>
                        <a:prstGeom prst="line">
                          <a:avLst/>
                        </a:prstGeom>
                        <a:noFill/>
                        <a:ln w="1270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flip:x;margin-left:374.65pt;margin-top:32.1pt;height:15.85pt;width:0.1pt;z-index:251705344;mso-width-relative:page;mso-height-relative:page;" filled="f" stroked="t" coordsize="21600,21600" o:gfxdata="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B5Fkb91wAAAAkBAAAPAAAAAAAAAAEAIAAAACIAAABkcnMvZG93bnJldi54bWxQSwECFAAU&#10;AAAACACHTuJA8Gsnz/IBAADQAwAADgAAAAAAAAABACAAAAAmAQAAZHJzL2Uyb0RvYy54bWxQSwUG&#10;AAAAAAYABgBZAQAAigUAAAAA&#10;">
                <v:fill on="f" focussize="0,0"/>
                <v:stroke weight="1pt" color="#000000" miterlimit="8" joinstyle="miter"/>
                <v:imagedata o:title=""/>
                <o:lock v:ext="edit" aspectratio="f"/>
              </v:line>
            </w:pict>
          </mc:Fallback>
        </mc:AlternateContent>
      </w:r>
      <w:r>
        <mc:AlternateContent>
          <mc:Choice Requires="wps">
            <w:drawing>
              <wp:anchor distT="0" distB="0" distL="114300" distR="114300" simplePos="0" relativeHeight="251703296" behindDoc="0" locked="0" layoutInCell="1" allowOverlap="1">
                <wp:simplePos x="0" y="0"/>
                <wp:positionH relativeFrom="column">
                  <wp:posOffset>2500630</wp:posOffset>
                </wp:positionH>
                <wp:positionV relativeFrom="paragraph">
                  <wp:posOffset>409575</wp:posOffset>
                </wp:positionV>
                <wp:extent cx="2257425" cy="15240"/>
                <wp:effectExtent l="0" t="10795" r="9525" b="31115"/>
                <wp:wrapNone/>
                <wp:docPr id="194" name="直接连接符 194"/>
                <wp:cNvGraphicFramePr/>
                <a:graphic xmlns:a="http://schemas.openxmlformats.org/drawingml/2006/main">
                  <a:graphicData uri="http://schemas.microsoft.com/office/word/2010/wordprocessingShape">
                    <wps:wsp>
                      <wps:cNvCnPr/>
                      <wps:spPr>
                        <a:xfrm flipH="1">
                          <a:off x="0" y="0"/>
                          <a:ext cx="2257704" cy="15451"/>
                        </a:xfrm>
                        <a:prstGeom prst="line">
                          <a:avLst/>
                        </a:prstGeom>
                        <a:noFill/>
                        <a:ln w="12700" cap="flat" cmpd="sng" algn="ctr">
                          <a:solidFill>
                            <a:srgbClr val="000000"/>
                          </a:solidFill>
                          <a:prstDash val="solid"/>
                          <a:miter lim="800000"/>
                          <a:headEnd type="none" w="med" len="med"/>
                          <a:tailEnd type="triangle" w="sm" len="lg"/>
                        </a:ln>
                        <a:effectLst/>
                      </wps:spPr>
                      <wps:bodyPr/>
                    </wps:wsp>
                  </a:graphicData>
                </a:graphic>
              </wp:anchor>
            </w:drawing>
          </mc:Choice>
          <mc:Fallback>
            <w:pict>
              <v:line id="_x0000_s1026" o:spid="_x0000_s1026" o:spt="20" style="position:absolute;left:0pt;flip:x;margin-left:196.9pt;margin-top:32.25pt;height:1.2pt;width:177.75pt;z-index:251703296;mso-width-relative:page;mso-height-relative:page;" filled="f" stroked="t" coordsize="21600,21600" o:gfxdata="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9Fml&#10;GdkAAAAJAQAADwAAAAAAAAABACAAAAAiAAAAZHJzL2Rvd25yZXYueG1sUEsBAhQAFAAAAAgAh07i&#10;QHmXMxAhAgAAKAQAAA4AAAAAAAAAAQAgAAAAKAEAAGRycy9lMm9Eb2MueG1sUEsFBgAAAAAGAAYA&#10;WQEAALsFAAAAAA==&#10;">
                <v:fill on="f" focussize="0,0"/>
                <v:stroke weight="1pt" color="#000000" miterlimit="8" joinstyle="miter" endarrow="block" endarrowwidth="narrow" endarrowlength="long"/>
                <v:imagedata o:title=""/>
                <o:lock v:ext="edit" aspectratio="f"/>
              </v:lin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192405</wp:posOffset>
                </wp:positionH>
                <wp:positionV relativeFrom="paragraph">
                  <wp:posOffset>439420</wp:posOffset>
                </wp:positionV>
                <wp:extent cx="0" cy="223520"/>
                <wp:effectExtent l="6350" t="0" r="12700" b="5080"/>
                <wp:wrapNone/>
                <wp:docPr id="195" name="直接连接符 195"/>
                <wp:cNvGraphicFramePr/>
                <a:graphic xmlns:a="http://schemas.openxmlformats.org/drawingml/2006/main">
                  <a:graphicData uri="http://schemas.microsoft.com/office/word/2010/wordprocessingShape">
                    <wps:wsp>
                      <wps:cNvCnPr/>
                      <wps:spPr>
                        <a:xfrm>
                          <a:off x="0" y="0"/>
                          <a:ext cx="0" cy="223388"/>
                        </a:xfrm>
                        <a:prstGeom prst="line">
                          <a:avLst/>
                        </a:prstGeom>
                        <a:noFill/>
                        <a:ln w="1270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15.15pt;margin-top:34.6pt;height:17.6pt;width:0pt;z-index:251702272;mso-width-relative:page;mso-height-relative:page;" filled="f" stroked="t" coordsize="21600,21600" o:gfxdata="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BAeah1gAA&#10;AAgBAAAPAAAAAAAAAAEAIAAAACIAAABkcnMvZG93bnJldi54bWxQSwECFAAUAAAACACHTuJAAW2X&#10;EucBAADDAwAADgAAAAAAAAABACAAAAAlAQAAZHJzL2Uyb0RvYy54bWxQSwUGAAAAAAYABgBZAQAA&#10;fgUAAAAA&#10;">
                <v:fill on="f" focussize="0,0"/>
                <v:stroke weight="1pt" color="#000000" miterlimit="8" joinstyle="miter"/>
                <v:imagedata o:title=""/>
                <o:lock v:ext="edit" aspectratio="f"/>
              </v:line>
            </w:pict>
          </mc:Fallback>
        </mc:AlternateContent>
      </w:r>
      <w:r>
        <mc:AlternateContent>
          <mc:Choice Requires="wps">
            <w:drawing>
              <wp:anchor distT="0" distB="0" distL="114300" distR="114300" simplePos="0" relativeHeight="251701248" behindDoc="0" locked="0" layoutInCell="1" allowOverlap="1">
                <wp:simplePos x="0" y="0"/>
                <wp:positionH relativeFrom="column">
                  <wp:posOffset>192405</wp:posOffset>
                </wp:positionH>
                <wp:positionV relativeFrom="paragraph">
                  <wp:posOffset>425450</wp:posOffset>
                </wp:positionV>
                <wp:extent cx="2289810" cy="15240"/>
                <wp:effectExtent l="0" t="24765" r="15240" b="17145"/>
                <wp:wrapNone/>
                <wp:docPr id="196" name="直接连接符 196"/>
                <wp:cNvGraphicFramePr/>
                <a:graphic xmlns:a="http://schemas.openxmlformats.org/drawingml/2006/main">
                  <a:graphicData uri="http://schemas.microsoft.com/office/word/2010/wordprocessingShape">
                    <wps:wsp>
                      <wps:cNvCnPr/>
                      <wps:spPr>
                        <a:xfrm flipV="1">
                          <a:off x="0" y="0"/>
                          <a:ext cx="2290079" cy="15451"/>
                        </a:xfrm>
                        <a:prstGeom prst="line">
                          <a:avLst/>
                        </a:prstGeom>
                        <a:noFill/>
                        <a:ln w="12700" cap="flat" cmpd="sng" algn="ctr">
                          <a:solidFill>
                            <a:srgbClr val="000000"/>
                          </a:solidFill>
                          <a:prstDash val="solid"/>
                          <a:miter lim="800000"/>
                          <a:headEnd type="none" w="med" len="med"/>
                          <a:tailEnd type="triangle" w="sm" len="lg"/>
                        </a:ln>
                        <a:effectLst/>
                      </wps:spPr>
                      <wps:bodyPr/>
                    </wps:wsp>
                  </a:graphicData>
                </a:graphic>
              </wp:anchor>
            </w:drawing>
          </mc:Choice>
          <mc:Fallback>
            <w:pict>
              <v:line id="_x0000_s1026" o:spid="_x0000_s1026" o:spt="20" style="position:absolute;left:0pt;flip:y;margin-left:15.15pt;margin-top:33.5pt;height:1.2pt;width:180.3pt;z-index:251701248;mso-width-relative:page;mso-height-relative:page;" filled="f" stroked="t" coordsize="21600,21600" o:gfxdata="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Kb7p3LX&#10;AAAACAEAAA8AAAAAAAAAAQAgAAAAIgAAAGRycy9kb3ducmV2LnhtbFBLAQIUABQAAAAIAIdO4kDt&#10;nTY0IQIAACgEAAAOAAAAAAAAAAEAIAAAACYBAABkcnMvZTJvRG9jLnhtbFBLBQYAAAAABgAGAFkB&#10;AAC5BQAAAAA=&#10;">
                <v:fill on="f" focussize="0,0"/>
                <v:stroke weight="1pt" color="#000000" miterlimit="8" joinstyle="miter" endarrow="block" endarrowwidth="narrow" endarrowlength="long"/>
                <v:imagedata o:title=""/>
                <o:lock v:ext="edit" aspectratio="f"/>
              </v:line>
            </w:pict>
          </mc:Fallback>
        </mc:AlternateContent>
      </w:r>
      <w:r>
        <mc:AlternateContent>
          <mc:Choice Requires="wps">
            <w:drawing>
              <wp:anchor distT="0" distB="0" distL="114300" distR="114300" simplePos="0" relativeHeight="251689984" behindDoc="0" locked="0" layoutInCell="1" allowOverlap="1">
                <wp:simplePos x="0" y="0"/>
                <wp:positionH relativeFrom="column">
                  <wp:posOffset>2482215</wp:posOffset>
                </wp:positionH>
                <wp:positionV relativeFrom="paragraph">
                  <wp:posOffset>370205</wp:posOffset>
                </wp:positionV>
                <wp:extent cx="4445" cy="200025"/>
                <wp:effectExtent l="23495" t="0" r="29210" b="9525"/>
                <wp:wrapNone/>
                <wp:docPr id="197" name="直接连接符 197"/>
                <wp:cNvGraphicFramePr/>
                <a:graphic xmlns:a="http://schemas.openxmlformats.org/drawingml/2006/main">
                  <a:graphicData uri="http://schemas.microsoft.com/office/word/2010/wordprocessingShape">
                    <wps:wsp>
                      <wps:cNvCnPr/>
                      <wps:spPr>
                        <a:xfrm>
                          <a:off x="0" y="0"/>
                          <a:ext cx="4445" cy="200025"/>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margin-left:195.45pt;margin-top:29.15pt;height:15.75pt;width:0.35pt;z-index:251689984;mso-width-relative:page;mso-height-relative:page;" filled="f" stroked="t" coordsize="21600,21600" o:gfxdata="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SkhuytsAAAAJAQAADwAAAAAAAAABACAAAAAiAAAAZHJzL2Rv&#10;d25yZXYueG1sUEsBAhQAFAAAAAgAh07iQMVHpHz+AQAA7gMAAA4AAAAAAAAAAQAgAAAAKgEAAGRy&#10;cy9lMm9Eb2MueG1sUEsFBgAAAAAGAAYAWQEAAJoFAAAAAA==&#10;">
                <v:fill on="f" focussize="0,0"/>
                <v:stroke color="#000000" joinstyle="round" endarrow="block" endarrowwidth="narrow" endarrowlength="long"/>
                <v:imagedata o:title=""/>
                <o:lock v:ext="edit" aspectratio="f"/>
              </v:line>
            </w:pict>
          </mc:Fallback>
        </mc:AlternateContent>
      </w:r>
    </w:p>
    <w:p w14:paraId="2FC593F8">
      <w:pPr>
        <w:pStyle w:val="2"/>
      </w:pPr>
      <w:r>
        <mc:AlternateContent>
          <mc:Choice Requires="wps">
            <w:drawing>
              <wp:anchor distT="0" distB="0" distL="114300" distR="114300" simplePos="0" relativeHeight="251694080" behindDoc="0" locked="0" layoutInCell="1" allowOverlap="1">
                <wp:simplePos x="0" y="0"/>
                <wp:positionH relativeFrom="column">
                  <wp:posOffset>4136390</wp:posOffset>
                </wp:positionH>
                <wp:positionV relativeFrom="paragraph">
                  <wp:posOffset>197485</wp:posOffset>
                </wp:positionV>
                <wp:extent cx="1050925" cy="501015"/>
                <wp:effectExtent l="4445" t="5080" r="11430" b="8255"/>
                <wp:wrapNone/>
                <wp:docPr id="199" name="文本框 199"/>
                <wp:cNvGraphicFramePr/>
                <a:graphic xmlns:a="http://schemas.openxmlformats.org/drawingml/2006/main">
                  <a:graphicData uri="http://schemas.microsoft.com/office/word/2010/wordprocessingShape">
                    <wps:wsp>
                      <wps:cNvSpPr txBox="1"/>
                      <wps:spPr>
                        <a:xfrm>
                          <a:off x="0" y="0"/>
                          <a:ext cx="1050732" cy="500932"/>
                        </a:xfrm>
                        <a:prstGeom prst="rect">
                          <a:avLst/>
                        </a:prstGeom>
                        <a:solidFill>
                          <a:srgbClr val="FFFFFF"/>
                        </a:solidFill>
                        <a:ln w="6350">
                          <a:solidFill>
                            <a:prstClr val="black"/>
                          </a:solidFill>
                        </a:ln>
                        <a:effectLst/>
                      </wps:spPr>
                      <wps:txbx>
                        <w:txbxContent>
                          <w:p w14:paraId="218F5BE8">
                            <w:pPr>
                              <w:spacing w:line="200" w:lineRule="exact"/>
                              <w:rPr>
                                <w:rFonts w:hint="eastAsia" w:ascii="仿宋" w:hAnsi="仿宋" w:eastAsia="仿宋" w:cs="仿宋"/>
                                <w:sz w:val="13"/>
                                <w:szCs w:val="13"/>
                              </w:rPr>
                            </w:pPr>
                            <w:r>
                              <w:rPr>
                                <w:rFonts w:hint="eastAsia" w:ascii="仿宋" w:hAnsi="仿宋" w:eastAsia="仿宋" w:cs="仿宋"/>
                                <w:sz w:val="13"/>
                                <w:szCs w:val="13"/>
                              </w:rPr>
                              <w:t>施工单位修改、补充技术文件、资料，并重新报审</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5.7pt;margin-top:15.55pt;height:39.45pt;width:82.75pt;z-index:251694080;mso-width-relative:page;mso-height-relative:page;" fillcolor="#FFFFFF" filled="t" stroked="t" coordsize="21600,21600" o:gfxdata="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U+X6rdYAAAAKAQAADwAAAAAAAAABACAAAAAiAAAAZHJzL2Rvd25yZXYueG1sUEsBAhQAFAAAAAgA&#10;h07iQA6+i35gAgAAyQQAAA4AAAAAAAAAAQAgAAAAJQEAAGRycy9lMm9Eb2MueG1sUEsFBgAAAAAG&#10;AAYAWQEAAPcFAAAAAA==&#10;">
                <v:fill on="t" focussize="0,0"/>
                <v:stroke weight="0.5pt" color="#000000" joinstyle="round"/>
                <v:imagedata o:title=""/>
                <o:lock v:ext="edit" aspectratio="f"/>
                <v:textbox>
                  <w:txbxContent>
                    <w:p w14:paraId="218F5BE8">
                      <w:pPr>
                        <w:spacing w:line="200" w:lineRule="exact"/>
                        <w:rPr>
                          <w:rFonts w:hint="eastAsia" w:ascii="仿宋" w:hAnsi="仿宋" w:eastAsia="仿宋" w:cs="仿宋"/>
                          <w:sz w:val="13"/>
                          <w:szCs w:val="13"/>
                        </w:rPr>
                      </w:pPr>
                      <w:r>
                        <w:rPr>
                          <w:rFonts w:hint="eastAsia" w:ascii="仿宋" w:hAnsi="仿宋" w:eastAsia="仿宋" w:cs="仿宋"/>
                          <w:sz w:val="13"/>
                          <w:szCs w:val="13"/>
                        </w:rPr>
                        <w:t>施工单位修改、补充技术文件、资料，并重新报审</w:t>
                      </w:r>
                    </w:p>
                  </w:txbxContent>
                </v:textbox>
              </v:shape>
            </w:pict>
          </mc:Fallback>
        </mc:AlternateContent>
      </w:r>
      <w:r>
        <mc:AlternateContent>
          <mc:Choice Requires="wps">
            <w:drawing>
              <wp:anchor distT="0" distB="0" distL="114300" distR="114300" simplePos="0" relativeHeight="251668480" behindDoc="1" locked="0" layoutInCell="1" allowOverlap="1">
                <wp:simplePos x="0" y="0"/>
                <wp:positionH relativeFrom="column">
                  <wp:posOffset>3625215</wp:posOffset>
                </wp:positionH>
                <wp:positionV relativeFrom="paragraph">
                  <wp:posOffset>196215</wp:posOffset>
                </wp:positionV>
                <wp:extent cx="469900" cy="246380"/>
                <wp:effectExtent l="4445" t="4445" r="20955" b="15875"/>
                <wp:wrapNone/>
                <wp:docPr id="198" name="文本框 198"/>
                <wp:cNvGraphicFramePr/>
                <a:graphic xmlns:a="http://schemas.openxmlformats.org/drawingml/2006/main">
                  <a:graphicData uri="http://schemas.microsoft.com/office/word/2010/wordprocessingShape">
                    <wps:wsp>
                      <wps:cNvSpPr txBox="1"/>
                      <wps:spPr>
                        <a:xfrm>
                          <a:off x="0" y="0"/>
                          <a:ext cx="469955" cy="246490"/>
                        </a:xfrm>
                        <a:prstGeom prst="rect">
                          <a:avLst/>
                        </a:prstGeom>
                        <a:solidFill>
                          <a:srgbClr val="FFFFFF"/>
                        </a:solidFill>
                        <a:ln w="6350">
                          <a:solidFill>
                            <a:srgbClr val="FFFFFF"/>
                          </a:solidFill>
                        </a:ln>
                        <a:effectLst/>
                      </wps:spPr>
                      <wps:txbx>
                        <w:txbxContent>
                          <w:p w14:paraId="4289775A">
                            <w:r>
                              <w:rPr>
                                <w:rFonts w:hint="eastAsia"/>
                                <w:sz w:val="13"/>
                                <w:szCs w:val="16"/>
                              </w:rPr>
                              <w:t>不符合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5.45pt;margin-top:15.45pt;height:19.4pt;width:37pt;z-index:-251648000;mso-width-relative:page;mso-height-relative:page;" fillcolor="#FFFFFF" filled="t" stroked="t" coordsize="21600,21600" o:gfxdata="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ByMPqW&#10;2AAAAAkBAAAPAAAAAAAAAAEAIAAAACIAAABkcnMvZG93bnJldi54bWxQSwECFAAUAAAACACHTuJA&#10;kiW9F1oCAADJBAAADgAAAAAAAAABACAAAAAnAQAAZHJzL2Uyb0RvYy54bWxQSwUGAAAAAAYABgBZ&#10;AQAA8wUAAAAA&#10;">
                <v:fill on="t" focussize="0,0"/>
                <v:stroke weight="0.5pt" color="#FFFFFF" joinstyle="round"/>
                <v:imagedata o:title=""/>
                <o:lock v:ext="edit" aspectratio="f"/>
                <v:textbox>
                  <w:txbxContent>
                    <w:p w14:paraId="4289775A">
                      <w:r>
                        <w:rPr>
                          <w:rFonts w:hint="eastAsia"/>
                          <w:sz w:val="13"/>
                          <w:szCs w:val="16"/>
                        </w:rPr>
                        <w:t>不符合</w:t>
                      </w:r>
                    </w:p>
                  </w:txbxContent>
                </v:textbox>
              </v:shape>
            </w:pict>
          </mc:Fallback>
        </mc:AlternateContent>
      </w:r>
      <w:r>
        <mc:AlternateContent>
          <mc:Choice Requires="wps">
            <w:drawing>
              <wp:anchor distT="0" distB="0" distL="114300" distR="114300" simplePos="0" relativeHeight="251692032" behindDoc="1" locked="0" layoutInCell="1" allowOverlap="1">
                <wp:simplePos x="0" y="0"/>
                <wp:positionH relativeFrom="column">
                  <wp:posOffset>1461770</wp:posOffset>
                </wp:positionH>
                <wp:positionV relativeFrom="paragraph">
                  <wp:posOffset>93345</wp:posOffset>
                </wp:positionV>
                <wp:extent cx="2032635" cy="687705"/>
                <wp:effectExtent l="19050" t="6985" r="81915" b="67310"/>
                <wp:wrapTight wrapText="bothSides">
                  <wp:wrapPolygon>
                    <wp:start x="9710" y="-219"/>
                    <wp:lineTo x="-7" y="9354"/>
                    <wp:lineTo x="-209" y="9952"/>
                    <wp:lineTo x="-209" y="11747"/>
                    <wp:lineTo x="9710" y="21321"/>
                    <wp:lineTo x="11735" y="21321"/>
                    <wp:lineTo x="21654" y="11747"/>
                    <wp:lineTo x="21654" y="9952"/>
                    <wp:lineTo x="21452" y="9354"/>
                    <wp:lineTo x="11735" y="-219"/>
                    <wp:lineTo x="9710" y="-219"/>
                  </wp:wrapPolygon>
                </wp:wrapTight>
                <wp:docPr id="201" name="流程图: 决策 201"/>
                <wp:cNvGraphicFramePr/>
                <a:graphic xmlns:a="http://schemas.openxmlformats.org/drawingml/2006/main">
                  <a:graphicData uri="http://schemas.microsoft.com/office/word/2010/wordprocessingShape">
                    <wps:wsp>
                      <wps:cNvSpPr/>
                      <wps:spPr>
                        <a:xfrm>
                          <a:off x="0" y="0"/>
                          <a:ext cx="2032635" cy="687705"/>
                        </a:xfrm>
                        <a:prstGeom prst="flowChartDecision">
                          <a:avLst/>
                        </a:prstGeom>
                        <a:solidFill>
                          <a:srgbClr val="FFFFFF"/>
                        </a:solidFill>
                        <a:ln w="12700" cap="flat" cmpd="sng" algn="ctr">
                          <a:solidFill>
                            <a:srgbClr val="000000"/>
                          </a:solidFill>
                          <a:prstDash val="solid"/>
                          <a:miter lim="800000"/>
                        </a:ln>
                        <a:effectLst/>
                      </wps:spPr>
                      <wps:txbx>
                        <w:txbxContent>
                          <w:p w14:paraId="332F421F">
                            <w:pPr>
                              <w:snapToGrid w:val="0"/>
                              <w:spacing w:line="100" w:lineRule="atLeast"/>
                              <w:contextualSpacing/>
                              <w:jc w:val="center"/>
                              <w:rPr>
                                <w:rFonts w:hint="eastAsia" w:ascii="仿宋" w:hAnsi="仿宋" w:eastAsia="仿宋" w:cs="仿宋"/>
                                <w:sz w:val="13"/>
                                <w:szCs w:val="13"/>
                              </w:rPr>
                            </w:pPr>
                            <w:r>
                              <w:rPr>
                                <w:rFonts w:hint="eastAsia" w:ascii="仿宋" w:hAnsi="仿宋" w:eastAsia="仿宋" w:cs="仿宋"/>
                                <w:sz w:val="13"/>
                                <w:szCs w:val="13"/>
                              </w:rPr>
                              <w:t>审查、核验施工单位提交的危大工程的专项施工方案及施工组织设计</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110" type="#_x0000_t110" style="position:absolute;left:0pt;margin-left:115.1pt;margin-top:7.35pt;height:54.15pt;width:160.05pt;mso-wrap-distance-left:9pt;mso-wrap-distance-right:9pt;z-index:-251624448;mso-width-relative:page;mso-height-relative:page;" fillcolor="#FFFFFF" filled="t" stroked="t" coordsize="21600,21600" wrapcoords="9710 -219 -7 9354 -209 9952 -209 11747 9710 21321 11735 21321 21654 11747 21654 9952 21452 9354 11735 -219 9710 -219" o:gfxdata="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DIh4Vc1gAAAAoBAAAP&#10;AAAAAAAAAAEAIAAAACIAAABkcnMvZG93bnJldi54bWxQSwECFAAUAAAACACHTuJAOI971owCAAAX&#10;BQAADgAAAAAAAAABACAAAAAlAQAAZHJzL2Uyb0RvYy54bWxQSwUGAAAAAAYABgBZAQAAIwYAAAAA&#10;">
                <v:fill on="t" focussize="0,0"/>
                <v:stroke weight="1pt" color="#000000" miterlimit="8" joinstyle="miter"/>
                <v:imagedata o:title=""/>
                <o:lock v:ext="edit" aspectratio="f"/>
                <v:textbox inset="0mm,0mm,0mm,0mm">
                  <w:txbxContent>
                    <w:p w14:paraId="332F421F">
                      <w:pPr>
                        <w:snapToGrid w:val="0"/>
                        <w:spacing w:line="100" w:lineRule="atLeast"/>
                        <w:contextualSpacing/>
                        <w:jc w:val="center"/>
                        <w:rPr>
                          <w:rFonts w:hint="eastAsia" w:ascii="仿宋" w:hAnsi="仿宋" w:eastAsia="仿宋" w:cs="仿宋"/>
                          <w:sz w:val="13"/>
                          <w:szCs w:val="13"/>
                        </w:rPr>
                      </w:pPr>
                      <w:r>
                        <w:rPr>
                          <w:rFonts w:hint="eastAsia" w:ascii="仿宋" w:hAnsi="仿宋" w:eastAsia="仿宋" w:cs="仿宋"/>
                          <w:sz w:val="13"/>
                          <w:szCs w:val="13"/>
                        </w:rPr>
                        <w:t>审查、核验施工单位提交的危大工程的专项施工方案及施工组织设计</w:t>
                      </w:r>
                    </w:p>
                  </w:txbxContent>
                </v:textbox>
                <w10:wrap type="tight"/>
              </v:shape>
            </w:pict>
          </mc:Fallback>
        </mc:AlternateContent>
      </w:r>
      <w:r>
        <mc:AlternateContent>
          <mc:Choice Requires="wps">
            <w:drawing>
              <wp:anchor distT="0" distB="0" distL="114300" distR="114300" simplePos="0" relativeHeight="251686912" behindDoc="0" locked="0" layoutInCell="1" allowOverlap="1">
                <wp:simplePos x="0" y="0"/>
                <wp:positionH relativeFrom="column">
                  <wp:posOffset>-267970</wp:posOffset>
                </wp:positionH>
                <wp:positionV relativeFrom="paragraph">
                  <wp:posOffset>191770</wp:posOffset>
                </wp:positionV>
                <wp:extent cx="1073150" cy="612140"/>
                <wp:effectExtent l="4445" t="4445" r="8255" b="12065"/>
                <wp:wrapNone/>
                <wp:docPr id="200" name="文本框 200"/>
                <wp:cNvGraphicFramePr/>
                <a:graphic xmlns:a="http://schemas.openxmlformats.org/drawingml/2006/main">
                  <a:graphicData uri="http://schemas.microsoft.com/office/word/2010/wordprocessingShape">
                    <wps:wsp>
                      <wps:cNvSpPr txBox="1"/>
                      <wps:spPr>
                        <a:xfrm>
                          <a:off x="0" y="0"/>
                          <a:ext cx="1073426" cy="612250"/>
                        </a:xfrm>
                        <a:prstGeom prst="rect">
                          <a:avLst/>
                        </a:prstGeom>
                        <a:solidFill>
                          <a:srgbClr val="FFFFFF"/>
                        </a:solidFill>
                        <a:ln w="6350">
                          <a:solidFill>
                            <a:prstClr val="black"/>
                          </a:solidFill>
                        </a:ln>
                        <a:effectLst/>
                      </wps:spPr>
                      <wps:txbx>
                        <w:txbxContent>
                          <w:p w14:paraId="04BFFA5D">
                            <w:pPr>
                              <w:spacing w:line="200" w:lineRule="exact"/>
                              <w:rPr>
                                <w:rFonts w:hint="eastAsia" w:ascii="仿宋" w:hAnsi="仿宋" w:eastAsia="仿宋" w:cs="仿宋"/>
                                <w:sz w:val="13"/>
                                <w:szCs w:val="13"/>
                              </w:rPr>
                            </w:pPr>
                            <w:r>
                              <w:rPr>
                                <w:rFonts w:hint="eastAsia" w:ascii="仿宋" w:hAnsi="仿宋" w:eastAsia="仿宋" w:cs="仿宋"/>
                                <w:sz w:val="13"/>
                                <w:szCs w:val="13"/>
                              </w:rPr>
                              <w:t>超过一定规模的专项方案经专家论证、施工企业技术负责人签字并盖公章</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1.1pt;margin-top:15.1pt;height:48.2pt;width:84.5pt;z-index:251686912;mso-width-relative:page;mso-height-relative:page;" fillcolor="#FFFFFF" filled="t" stroked="t" coordsize="21600,21600" o:gfxdata="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NWL&#10;W6/VAAAACgEAAA8AAAAAAAAAAQAgAAAAIgAAAGRycy9kb3ducmV2LnhtbFBLAQIUABQAAAAIAIdO&#10;4kBfSQ9iXwIAAMkEAAAOAAAAAAAAAAEAIAAAACQBAABkcnMvZTJvRG9jLnhtbFBLBQYAAAAABgAG&#10;AFkBAAD1BQAAAAA=&#10;">
                <v:fill on="t" focussize="0,0"/>
                <v:stroke weight="0.5pt" color="#000000" joinstyle="round"/>
                <v:imagedata o:title=""/>
                <o:lock v:ext="edit" aspectratio="f"/>
                <v:textbox>
                  <w:txbxContent>
                    <w:p w14:paraId="04BFFA5D">
                      <w:pPr>
                        <w:spacing w:line="200" w:lineRule="exact"/>
                        <w:rPr>
                          <w:rFonts w:hint="eastAsia" w:ascii="仿宋" w:hAnsi="仿宋" w:eastAsia="仿宋" w:cs="仿宋"/>
                          <w:sz w:val="13"/>
                          <w:szCs w:val="13"/>
                        </w:rPr>
                      </w:pPr>
                      <w:r>
                        <w:rPr>
                          <w:rFonts w:hint="eastAsia" w:ascii="仿宋" w:hAnsi="仿宋" w:eastAsia="仿宋" w:cs="仿宋"/>
                          <w:sz w:val="13"/>
                          <w:szCs w:val="13"/>
                        </w:rPr>
                        <w:t>超过一定规模的专项方案经专家论证、施工企业技术负责人签字并盖公章</w:t>
                      </w:r>
                    </w:p>
                  </w:txbxContent>
                </v:textbox>
              </v:shape>
            </w:pict>
          </mc:Fallback>
        </mc:AlternateContent>
      </w:r>
    </w:p>
    <w:p w14:paraId="046BB567">
      <w:pPr>
        <w:pStyle w:val="2"/>
      </w:pPr>
      <w:r>
        <mc:AlternateContent>
          <mc:Choice Requires="wps">
            <w:drawing>
              <wp:anchor distT="0" distB="0" distL="114300" distR="114300" simplePos="0" relativeHeight="251708416" behindDoc="0" locked="0" layoutInCell="1" allowOverlap="1">
                <wp:simplePos x="0" y="0"/>
                <wp:positionH relativeFrom="column">
                  <wp:posOffset>829945</wp:posOffset>
                </wp:positionH>
                <wp:positionV relativeFrom="paragraph">
                  <wp:posOffset>48260</wp:posOffset>
                </wp:positionV>
                <wp:extent cx="575945" cy="0"/>
                <wp:effectExtent l="0" t="25400" r="14605" b="31750"/>
                <wp:wrapNone/>
                <wp:docPr id="203" name="直接连接符 203"/>
                <wp:cNvGraphicFramePr/>
                <a:graphic xmlns:a="http://schemas.openxmlformats.org/drawingml/2006/main">
                  <a:graphicData uri="http://schemas.microsoft.com/office/word/2010/wordprocessingShape">
                    <wps:wsp>
                      <wps:cNvCnPr/>
                      <wps:spPr>
                        <a:xfrm flipH="1">
                          <a:off x="0" y="0"/>
                          <a:ext cx="576117" cy="0"/>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flip:x;margin-left:65.35pt;margin-top:3.8pt;height:0pt;width:45.35pt;z-index:251708416;mso-width-relative:page;mso-height-relative:page;" filled="f" stroked="t" coordsize="21600,21600" o:gfxdata="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ruWkN9AAAAAHAQAADwAAAAAAAAABACAAAAAiAAAAZHJzL2Rvd25y&#10;ZXYueG1sUEsBAhQAFAAAAAgAh07iQM2w1hgGAgAA9QMAAA4AAAAAAAAAAQAgAAAAHwEAAGRycy9l&#10;Mm9Eb2MueG1sUEsFBgAAAAAGAAYAWQEAAJcFAAAAAA==&#10;">
                <v:fill on="f" focussize="0,0"/>
                <v:stroke color="#000000" joinstyle="round" endarrow="block" endarrowwidth="narrow" endarrowlength="long"/>
                <v:imagedata o:title=""/>
                <o:lock v:ext="edit" aspectratio="f"/>
              </v:line>
            </w:pict>
          </mc:Fallback>
        </mc:AlternateContent>
      </w:r>
      <w:r>
        <mc:AlternateContent>
          <mc:Choice Requires="wps">
            <w:drawing>
              <wp:anchor distT="0" distB="0" distL="114300" distR="114300" simplePos="0" relativeHeight="251709440" behindDoc="0" locked="0" layoutInCell="1" allowOverlap="1">
                <wp:simplePos x="0" y="0"/>
                <wp:positionH relativeFrom="column">
                  <wp:posOffset>3514090</wp:posOffset>
                </wp:positionH>
                <wp:positionV relativeFrom="paragraph">
                  <wp:posOffset>40005</wp:posOffset>
                </wp:positionV>
                <wp:extent cx="491490" cy="0"/>
                <wp:effectExtent l="0" t="25400" r="3810" b="31750"/>
                <wp:wrapNone/>
                <wp:docPr id="204" name="直接连接符 204"/>
                <wp:cNvGraphicFramePr/>
                <a:graphic xmlns:a="http://schemas.openxmlformats.org/drawingml/2006/main">
                  <a:graphicData uri="http://schemas.microsoft.com/office/word/2010/wordprocessingShape">
                    <wps:wsp>
                      <wps:cNvCnPr/>
                      <wps:spPr>
                        <a:xfrm>
                          <a:off x="0" y="0"/>
                          <a:ext cx="491452" cy="0"/>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margin-left:276.7pt;margin-top:3.15pt;height:0pt;width:38.7pt;z-index:251709440;mso-width-relative:page;mso-height-relative:page;" filled="f" stroked="t" coordsize="21600,21600" o:gfxdata="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Dw8btK1wAAAAcBAAAPAAAAAAAAAAEAIAAAACIAAABkcnMvZG93bnJl&#10;di54bWxQSwECFAAUAAAACACHTuJAHqzy0v4BAADrAwAADgAAAAAAAAABACAAAAAmAQAAZHJzL2Uy&#10;b0RvYy54bWxQSwUGAAAAAAYABgBZAQAAlgUAAAAA&#10;">
                <v:fill on="f" focussize="0,0"/>
                <v:stroke color="#000000" joinstyle="round" endarrow="block" endarrowwidth="narrow" endarrowlength="long"/>
                <v:imagedata o:title=""/>
                <o:lock v:ext="edit" aspectratio="f"/>
              </v:line>
            </w:pict>
          </mc:Fallback>
        </mc:AlternateContent>
      </w:r>
      <w:r>
        <mc:AlternateContent>
          <mc:Choice Requires="wps">
            <w:drawing>
              <wp:anchor distT="0" distB="0" distL="114300" distR="114300" simplePos="0" relativeHeight="251660288" behindDoc="1" locked="0" layoutInCell="1" allowOverlap="1">
                <wp:simplePos x="0" y="0"/>
                <wp:positionH relativeFrom="column">
                  <wp:posOffset>2443480</wp:posOffset>
                </wp:positionH>
                <wp:positionV relativeFrom="paragraph">
                  <wp:posOffset>288290</wp:posOffset>
                </wp:positionV>
                <wp:extent cx="1306830" cy="273050"/>
                <wp:effectExtent l="4445" t="4445" r="22225" b="8255"/>
                <wp:wrapNone/>
                <wp:docPr id="202" name="文本框 202"/>
                <wp:cNvGraphicFramePr/>
                <a:graphic xmlns:a="http://schemas.openxmlformats.org/drawingml/2006/main">
                  <a:graphicData uri="http://schemas.microsoft.com/office/word/2010/wordprocessingShape">
                    <wps:wsp>
                      <wps:cNvSpPr txBox="1"/>
                      <wps:spPr>
                        <a:xfrm>
                          <a:off x="0" y="0"/>
                          <a:ext cx="365103" cy="273005"/>
                        </a:xfrm>
                        <a:prstGeom prst="rect">
                          <a:avLst/>
                        </a:prstGeom>
                        <a:solidFill>
                          <a:srgbClr val="FFFFFF"/>
                        </a:solidFill>
                        <a:ln w="6350">
                          <a:solidFill>
                            <a:srgbClr val="FFFFFF"/>
                          </a:solidFill>
                        </a:ln>
                        <a:effectLst/>
                      </wps:spPr>
                      <wps:txbx>
                        <w:txbxContent>
                          <w:p w14:paraId="7A653707">
                            <w:r>
                              <w:rPr>
                                <w:rFonts w:hint="eastAsia"/>
                                <w:sz w:val="13"/>
                                <w:szCs w:val="16"/>
                              </w:rPr>
                              <w:t>符合后报建设单位批准实施</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92.4pt;margin-top:22.7pt;height:21.5pt;width:102.9pt;z-index:-251656192;mso-width-relative:page;mso-height-relative:page;" fillcolor="#FFFFFF" filled="t" stroked="t" coordsize="21600,21600" o:gfxdata="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JaFzOfY&#10;AAAACQEAAA8AAAAAAAAAAQAgAAAAIgAAAGRycy9kb3ducmV2LnhtbFBLAQIUABQAAAAIAIdO4kCZ&#10;vkcjWQIAAMkEAAAOAAAAAAAAAAEAIAAAACcBAABkcnMvZTJvRG9jLnhtbFBLBQYAAAAABgAGAFkB&#10;AADyBQAAAAA=&#10;">
                <v:fill on="t" focussize="0,0"/>
                <v:stroke weight="0.5pt" color="#FFFFFF" joinstyle="round"/>
                <v:imagedata o:title=""/>
                <o:lock v:ext="edit" aspectratio="f"/>
                <v:textbox>
                  <w:txbxContent>
                    <w:p w14:paraId="7A653707">
                      <w:r>
                        <w:rPr>
                          <w:rFonts w:hint="eastAsia"/>
                          <w:sz w:val="13"/>
                          <w:szCs w:val="16"/>
                        </w:rPr>
                        <w:t>符合后报建设单位批准实施</w:t>
                      </w:r>
                    </w:p>
                  </w:txbxContent>
                </v:textbox>
              </v:shape>
            </w:pict>
          </mc:Fallback>
        </mc:AlternateContent>
      </w:r>
      <w:r>
        <mc:AlternateContent>
          <mc:Choice Requires="wps">
            <w:drawing>
              <wp:anchor distT="0" distB="0" distL="114300" distR="114300" simplePos="0" relativeHeight="251691008" behindDoc="0" locked="0" layoutInCell="1" allowOverlap="1">
                <wp:simplePos x="0" y="0"/>
                <wp:positionH relativeFrom="column">
                  <wp:posOffset>2499360</wp:posOffset>
                </wp:positionH>
                <wp:positionV relativeFrom="paragraph">
                  <wp:posOffset>415925</wp:posOffset>
                </wp:positionV>
                <wp:extent cx="4445" cy="200025"/>
                <wp:effectExtent l="23495" t="0" r="29210" b="9525"/>
                <wp:wrapNone/>
                <wp:docPr id="205" name="直接连接符 205"/>
                <wp:cNvGraphicFramePr/>
                <a:graphic xmlns:a="http://schemas.openxmlformats.org/drawingml/2006/main">
                  <a:graphicData uri="http://schemas.microsoft.com/office/word/2010/wordprocessingShape">
                    <wps:wsp>
                      <wps:cNvCnPr/>
                      <wps:spPr>
                        <a:xfrm>
                          <a:off x="0" y="0"/>
                          <a:ext cx="4445" cy="200025"/>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margin-left:196.8pt;margin-top:32.75pt;height:15.75pt;width:0.35pt;z-index:251691008;mso-width-relative:page;mso-height-relative:page;" filled="f" stroked="t" coordsize="21600,21600" o:gfxdata="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">
                <v:fill on="f" focussize="0,0"/>
                <v:stroke color="#000000" joinstyle="round" endarrow="block" endarrowwidth="narrow" endarrowlength="long"/>
                <v:imagedata o:title=""/>
                <o:lock v:ext="edit" aspectratio="f"/>
              </v:line>
            </w:pict>
          </mc:Fallback>
        </mc:AlternateContent>
      </w:r>
    </w:p>
    <w:p w14:paraId="092D503E">
      <w:pPr>
        <w:pStyle w:val="2"/>
      </w:pPr>
      <w:r>
        <mc:AlternateContent>
          <mc:Choice Requires="wps">
            <w:drawing>
              <wp:anchor distT="0" distB="0" distL="114300" distR="114300" simplePos="0" relativeHeight="251687936" behindDoc="0" locked="0" layoutInCell="1" allowOverlap="1">
                <wp:simplePos x="0" y="0"/>
                <wp:positionH relativeFrom="column">
                  <wp:posOffset>1014730</wp:posOffset>
                </wp:positionH>
                <wp:positionV relativeFrom="paragraph">
                  <wp:posOffset>158115</wp:posOffset>
                </wp:positionV>
                <wp:extent cx="3045460" cy="314325"/>
                <wp:effectExtent l="4445" t="4445" r="17145" b="5080"/>
                <wp:wrapNone/>
                <wp:docPr id="207" name="文本框 207"/>
                <wp:cNvGraphicFramePr/>
                <a:graphic xmlns:a="http://schemas.openxmlformats.org/drawingml/2006/main">
                  <a:graphicData uri="http://schemas.microsoft.com/office/word/2010/wordprocessingShape">
                    <wps:wsp>
                      <wps:cNvSpPr txBox="1"/>
                      <wps:spPr>
                        <a:xfrm>
                          <a:off x="0" y="0"/>
                          <a:ext cx="3045156" cy="314325"/>
                        </a:xfrm>
                        <a:prstGeom prst="rect">
                          <a:avLst/>
                        </a:prstGeom>
                        <a:solidFill>
                          <a:srgbClr val="FFFFFF"/>
                        </a:solidFill>
                        <a:ln w="6350">
                          <a:solidFill>
                            <a:prstClr val="black"/>
                          </a:solidFill>
                        </a:ln>
                        <a:effectLst/>
                      </wps:spPr>
                      <wps:txbx>
                        <w:txbxContent>
                          <w:p w14:paraId="4B291FA2">
                            <w:pPr>
                              <w:rPr>
                                <w:rFonts w:hint="eastAsia" w:ascii="仿宋" w:hAnsi="仿宋" w:eastAsia="仿宋" w:cs="仿宋"/>
                                <w:sz w:val="13"/>
                                <w:szCs w:val="13"/>
                              </w:rPr>
                            </w:pPr>
                            <w:r>
                              <w:rPr>
                                <w:rFonts w:hint="eastAsia" w:ascii="仿宋" w:hAnsi="仿宋" w:eastAsia="仿宋" w:cs="仿宋"/>
                                <w:sz w:val="13"/>
                                <w:szCs w:val="13"/>
                              </w:rPr>
                              <w:t>对巡视、检查、平行检查中发现的安全隐患提出整改及停工要求</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9.9pt;margin-top:12.45pt;height:24.75pt;width:239.8pt;z-index:251687936;mso-width-relative:page;mso-height-relative:page;" fillcolor="#FFFFFF" filled="t" stroked="t" coordsize="21600,21600" o:gfxdata="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KItNhrWAAAACQEAAA8AAAAAAAAAAQAgAAAAIgAAAGRycy9kb3ducmV2LnhtbFBLAQIUABQAAAAI&#10;AIdO4kBJGHmvYQIAAMkEAAAOAAAAAAAAAAEAIAAAACUBAABkcnMvZTJvRG9jLnhtbFBLBQYAAAAA&#10;BgAGAFkBAAD4BQAAAAA=&#10;">
                <v:fill on="t" focussize="0,0"/>
                <v:stroke weight="0.5pt" color="#000000" joinstyle="round"/>
                <v:imagedata o:title=""/>
                <o:lock v:ext="edit" aspectratio="f"/>
                <v:textbox>
                  <w:txbxContent>
                    <w:p w14:paraId="4B291FA2">
                      <w:pPr>
                        <w:rPr>
                          <w:rFonts w:hint="eastAsia" w:ascii="仿宋" w:hAnsi="仿宋" w:eastAsia="仿宋" w:cs="仿宋"/>
                          <w:sz w:val="13"/>
                          <w:szCs w:val="13"/>
                        </w:rPr>
                      </w:pPr>
                      <w:r>
                        <w:rPr>
                          <w:rFonts w:hint="eastAsia" w:ascii="仿宋" w:hAnsi="仿宋" w:eastAsia="仿宋" w:cs="仿宋"/>
                          <w:sz w:val="13"/>
                          <w:szCs w:val="13"/>
                        </w:rPr>
                        <w:t>对巡视、检查、平行检查中发现的安全隐患提出整改及停工要求</w:t>
                      </w:r>
                    </w:p>
                  </w:txbxContent>
                </v:textbox>
              </v:shape>
            </w:pict>
          </mc:Fallback>
        </mc:AlternateContent>
      </w:r>
      <w:r>
        <mc:AlternateContent>
          <mc:Choice Requires="wps">
            <w:drawing>
              <wp:anchor distT="0" distB="0" distL="114300" distR="114300" simplePos="0" relativeHeight="251695104" behindDoc="0" locked="0" layoutInCell="1" allowOverlap="1">
                <wp:simplePos x="0" y="0"/>
                <wp:positionH relativeFrom="column">
                  <wp:posOffset>2522855</wp:posOffset>
                </wp:positionH>
                <wp:positionV relativeFrom="paragraph">
                  <wp:posOffset>427990</wp:posOffset>
                </wp:positionV>
                <wp:extent cx="4445" cy="200025"/>
                <wp:effectExtent l="23495" t="0" r="29210" b="9525"/>
                <wp:wrapNone/>
                <wp:docPr id="206" name="直接连接符 206"/>
                <wp:cNvGraphicFramePr/>
                <a:graphic xmlns:a="http://schemas.openxmlformats.org/drawingml/2006/main">
                  <a:graphicData uri="http://schemas.microsoft.com/office/word/2010/wordprocessingShape">
                    <wps:wsp>
                      <wps:cNvCnPr/>
                      <wps:spPr>
                        <a:xfrm>
                          <a:off x="0" y="0"/>
                          <a:ext cx="4445" cy="200025"/>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margin-left:198.65pt;margin-top:33.7pt;height:15.75pt;width:0.35pt;z-index:251695104;mso-width-relative:page;mso-height-relative:page;" filled="f" stroked="t" coordsize="21600,21600" o:gfxdata="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Ckv96s2wAAAAkBAAAPAAAAAAAAAAEAIAAAACIAAABkcnMvZG93&#10;bnJldi54bWxQSwECFAAUAAAACACHTuJAAkEfn/0BAADuAwAADgAAAAAAAAABACAAAAAqAQAAZHJz&#10;L2Uyb0RvYy54bWxQSwUGAAAAAAYABgBZAQAAmQUAAAAA&#10;">
                <v:fill on="f" focussize="0,0"/>
                <v:stroke color="#000000" joinstyle="round" endarrow="block" endarrowwidth="narrow" endarrowlength="long"/>
                <v:imagedata o:title=""/>
                <o:lock v:ext="edit" aspectratio="f"/>
              </v:line>
            </w:pict>
          </mc:Fallback>
        </mc:AlternateContent>
      </w:r>
    </w:p>
    <w:p w14:paraId="790002E7">
      <w:pPr>
        <w:pStyle w:val="2"/>
        <w:ind w:firstLine="0"/>
      </w:pPr>
      <w:r>
        <mc:AlternateContent>
          <mc:Choice Requires="wps">
            <w:drawing>
              <wp:anchor distT="0" distB="0" distL="114300" distR="114300" simplePos="0" relativeHeight="251659264" behindDoc="1" locked="0" layoutInCell="1" allowOverlap="1">
                <wp:simplePos x="0" y="0"/>
                <wp:positionH relativeFrom="column">
                  <wp:posOffset>2621915</wp:posOffset>
                </wp:positionH>
                <wp:positionV relativeFrom="paragraph">
                  <wp:posOffset>575945</wp:posOffset>
                </wp:positionV>
                <wp:extent cx="281305" cy="306705"/>
                <wp:effectExtent l="4445" t="5080" r="19050" b="12065"/>
                <wp:wrapNone/>
                <wp:docPr id="208" name="文本框 208"/>
                <wp:cNvGraphicFramePr/>
                <a:graphic xmlns:a="http://schemas.openxmlformats.org/drawingml/2006/main">
                  <a:graphicData uri="http://schemas.microsoft.com/office/word/2010/wordprocessingShape">
                    <wps:wsp>
                      <wps:cNvSpPr txBox="1"/>
                      <wps:spPr>
                        <a:xfrm>
                          <a:off x="0" y="0"/>
                          <a:ext cx="281354" cy="306474"/>
                        </a:xfrm>
                        <a:prstGeom prst="rect">
                          <a:avLst/>
                        </a:prstGeom>
                        <a:solidFill>
                          <a:srgbClr val="FFFFFF"/>
                        </a:solidFill>
                        <a:ln w="6350">
                          <a:solidFill>
                            <a:srgbClr val="FFFFFF"/>
                          </a:solidFill>
                        </a:ln>
                        <a:effectLst/>
                      </wps:spPr>
                      <wps:txbx>
                        <w:txbxContent>
                          <w:p w14:paraId="27D6A973">
                            <w:r>
                              <w:rPr>
                                <w:rFonts w:hint="eastAsia"/>
                                <w:sz w:val="13"/>
                                <w:szCs w:val="16"/>
                              </w:rPr>
                              <w:t>是</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06.45pt;margin-top:45.35pt;height:24.15pt;width:22.15pt;z-index:-251657216;mso-width-relative:page;mso-height-relative:page;" fillcolor="#FFFFFF" filled="t" stroked="t" coordsize="21600,21600" o:gfxdata="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AFpusS&#10;2AAAAAoBAAAPAAAAAAAAAAEAIAAAACIAAABkcnMvZG93bnJldi54bWxQSwECFAAUAAAACACHTuJA&#10;ZGBpTVoCAADJBAAADgAAAAAAAAABACAAAAAnAQAAZHJzL2Uyb0RvYy54bWxQSwUGAAAAAAYABgBZ&#10;AQAA8wUAAAAA&#10;">
                <v:fill on="t" focussize="0,0"/>
                <v:stroke weight="0.5pt" color="#FFFFFF" joinstyle="round"/>
                <v:imagedata o:title=""/>
                <o:lock v:ext="edit" aspectratio="f"/>
                <v:textbox>
                  <w:txbxContent>
                    <w:p w14:paraId="27D6A973">
                      <w:r>
                        <w:rPr>
                          <w:rFonts w:hint="eastAsia"/>
                          <w:sz w:val="13"/>
                          <w:szCs w:val="16"/>
                        </w:rPr>
                        <w:t>是</w:t>
                      </w:r>
                    </w:p>
                  </w:txbxContent>
                </v:textbox>
              </v:shape>
            </w:pict>
          </mc:Fallback>
        </mc:AlternateContent>
      </w:r>
      <w:r>
        <mc:AlternateContent>
          <mc:Choice Requires="wps">
            <w:drawing>
              <wp:anchor distT="0" distB="0" distL="114300" distR="114300" simplePos="0" relativeHeight="251714560" behindDoc="0" locked="0" layoutInCell="1" allowOverlap="1">
                <wp:simplePos x="0" y="0"/>
                <wp:positionH relativeFrom="column">
                  <wp:posOffset>2627630</wp:posOffset>
                </wp:positionH>
                <wp:positionV relativeFrom="paragraph">
                  <wp:posOffset>2962910</wp:posOffset>
                </wp:positionV>
                <wp:extent cx="0" cy="256540"/>
                <wp:effectExtent l="25400" t="0" r="31750" b="10160"/>
                <wp:wrapNone/>
                <wp:docPr id="209" name="直接连接符 209"/>
                <wp:cNvGraphicFramePr/>
                <a:graphic xmlns:a="http://schemas.openxmlformats.org/drawingml/2006/main">
                  <a:graphicData uri="http://schemas.microsoft.com/office/word/2010/wordprocessingShape">
                    <wps:wsp>
                      <wps:cNvCnPr/>
                      <wps:spPr>
                        <a:xfrm>
                          <a:off x="0" y="0"/>
                          <a:ext cx="0" cy="256233"/>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margin-left:206.9pt;margin-top:233.3pt;height:20.2pt;width:0pt;z-index:251714560;mso-width-relative:page;mso-height-relative:page;" filled="f" stroked="t" coordsize="21600,21600" o:gfxdata="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AAAAAZHJz&#10;L1BLAQIUABQAAAAIAIdO4kAlaOn/2gAAAAsBAAAPAAAAAAAAAAEAIAAAACIAAABkcnMvZG93bnJl&#10;di54bWxQSwECFAAUAAAACACHTuJAQW3CFvsBAADrAwAADgAAAAAAAAABACAAAAApAQAAZHJzL2Uy&#10;b0RvYy54bWxQSwUGAAAAAAYABgBZAQAAlgUAAAAA&#10;">
                <v:fill on="f" focussize="0,0"/>
                <v:stroke color="#000000" joinstyle="round" endarrow="block" endarrowwidth="narrow" endarrowlength="long"/>
                <v:imagedata o:title=""/>
                <o:lock v:ext="edit" aspectratio="f"/>
              </v:line>
            </w:pict>
          </mc:Fallback>
        </mc:AlternateContent>
      </w:r>
      <w:r>
        <mc:AlternateContent>
          <mc:Choice Requires="wps">
            <w:drawing>
              <wp:anchor distT="0" distB="0" distL="114300" distR="114300" simplePos="0" relativeHeight="251719680" behindDoc="0" locked="0" layoutInCell="1" allowOverlap="1">
                <wp:simplePos x="0" y="0"/>
                <wp:positionH relativeFrom="column">
                  <wp:posOffset>3914140</wp:posOffset>
                </wp:positionH>
                <wp:positionV relativeFrom="paragraph">
                  <wp:posOffset>950595</wp:posOffset>
                </wp:positionV>
                <wp:extent cx="0" cy="334645"/>
                <wp:effectExtent l="6350" t="0" r="12700" b="8255"/>
                <wp:wrapNone/>
                <wp:docPr id="210" name="直接连接符 210"/>
                <wp:cNvGraphicFramePr/>
                <a:graphic xmlns:a="http://schemas.openxmlformats.org/drawingml/2006/main">
                  <a:graphicData uri="http://schemas.microsoft.com/office/word/2010/wordprocessingShape">
                    <wps:wsp>
                      <wps:cNvCnPr/>
                      <wps:spPr>
                        <a:xfrm>
                          <a:off x="0" y="0"/>
                          <a:ext cx="0" cy="334736"/>
                        </a:xfrm>
                        <a:prstGeom prst="line">
                          <a:avLst/>
                        </a:prstGeom>
                        <a:noFill/>
                        <a:ln w="12700" cap="flat" cmpd="sng" algn="ctr">
                          <a:solidFill>
                            <a:srgbClr val="000000"/>
                          </a:solidFill>
                          <a:prstDash val="solid"/>
                          <a:miter lim="800000"/>
                        </a:ln>
                        <a:effectLst/>
                      </wps:spPr>
                      <wps:bodyPr/>
                    </wps:wsp>
                  </a:graphicData>
                </a:graphic>
              </wp:anchor>
            </w:drawing>
          </mc:Choice>
          <mc:Fallback>
            <w:pict>
              <v:line id="_x0000_s1026" o:spid="_x0000_s1026" o:spt="20" style="position:absolute;left:0pt;margin-left:308.2pt;margin-top:74.85pt;height:26.35pt;width:0pt;z-index:251719680;mso-width-relative:page;mso-height-relative:page;" filled="f" stroked="t" coordsize="21600,21600" o:gfxdata="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">
                <v:fill on="f" focussize="0,0"/>
                <v:stroke weight="1pt" color="#000000" miterlimit="8" joinstyle="miter"/>
                <v:imagedata o:title=""/>
                <o:lock v:ext="edit" aspectratio="f"/>
              </v:lin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3915410</wp:posOffset>
                </wp:positionH>
                <wp:positionV relativeFrom="paragraph">
                  <wp:posOffset>948690</wp:posOffset>
                </wp:positionV>
                <wp:extent cx="635" cy="0"/>
                <wp:effectExtent l="0" t="4445" r="0" b="5080"/>
                <wp:wrapNone/>
                <wp:docPr id="27" name="直接连接符 27"/>
                <wp:cNvGraphicFramePr/>
                <a:graphic xmlns:a="http://schemas.openxmlformats.org/drawingml/2006/main">
                  <a:graphicData uri="http://schemas.microsoft.com/office/word/2010/wordprocessingShape">
                    <wps:wsp>
                      <wps:cNvCnPr/>
                      <wps:spPr>
                        <a:xfrm>
                          <a:off x="0" y="0"/>
                          <a:ext cx="635" cy="0"/>
                        </a:xfrm>
                        <a:prstGeom prst="line">
                          <a:avLst/>
                        </a:prstGeom>
                        <a:ln w="6350" cap="flat" cmpd="sng">
                          <a:solidFill>
                            <a:srgbClr val="4F81BD"/>
                          </a:solidFill>
                          <a:prstDash val="solid"/>
                          <a:miter/>
                          <a:headEnd type="none" w="med" len="med"/>
                          <a:tailEnd type="none" w="med" len="med"/>
                        </a:ln>
                      </wps:spPr>
                      <wps:bodyPr upright="1"/>
                    </wps:wsp>
                  </a:graphicData>
                </a:graphic>
              </wp:anchor>
            </w:drawing>
          </mc:Choice>
          <mc:Fallback>
            <w:pict>
              <v:line id="_x0000_s1026" o:spid="_x0000_s1026" o:spt="20" style="position:absolute;left:0pt;margin-left:308.3pt;margin-top:74.7pt;height:0pt;width:0.05pt;z-index:251718656;mso-width-relative:page;mso-height-relative:page;" filled="f" stroked="t" coordsize="21600,21600" o:gfxdata="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9EKpY2QAAAAsBAAAPAAAAAAAAAAEAIAAAACIAAABkcnMvZG93bnJldi54&#10;bWxQSwECFAAUAAAACACHTuJAASqeEfkBAADsAwAADgAAAAAAAAABACAAAAAoAQAAZHJzL2Uyb0Rv&#10;Yy54bWxQSwUGAAAAAAYABgBZAQAAkwUAAAAA&#10;">
                <v:fill on="f" focussize="0,0"/>
                <v:stroke weight="0.5pt" color="#4F81BD" joinstyle="miter"/>
                <v:imagedata o:title=""/>
                <o:lock v:ext="edit" aspectratio="f"/>
              </v:line>
            </w:pict>
          </mc:Fallback>
        </mc:AlternateContent>
      </w:r>
      <w:r>
        <mc:AlternateContent>
          <mc:Choice Requires="wps">
            <w:drawing>
              <wp:anchor distT="0" distB="0" distL="114300" distR="114300" simplePos="0" relativeHeight="251717632" behindDoc="0" locked="0" layoutInCell="1" allowOverlap="1">
                <wp:simplePos x="0" y="0"/>
                <wp:positionH relativeFrom="column">
                  <wp:posOffset>3373120</wp:posOffset>
                </wp:positionH>
                <wp:positionV relativeFrom="paragraph">
                  <wp:posOffset>950595</wp:posOffset>
                </wp:positionV>
                <wp:extent cx="541020" cy="0"/>
                <wp:effectExtent l="0" t="25400" r="11430" b="31750"/>
                <wp:wrapNone/>
                <wp:docPr id="212" name="直接连接符 212"/>
                <wp:cNvGraphicFramePr/>
                <a:graphic xmlns:a="http://schemas.openxmlformats.org/drawingml/2006/main">
                  <a:graphicData uri="http://schemas.microsoft.com/office/word/2010/wordprocessingShape">
                    <wps:wsp>
                      <wps:cNvCnPr/>
                      <wps:spPr>
                        <a:xfrm flipH="1" flipV="1">
                          <a:off x="0" y="0"/>
                          <a:ext cx="541167" cy="0"/>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flip:x y;margin-left:265.6pt;margin-top:74.85pt;height:0pt;width:42.6pt;z-index:251717632;mso-width-relative:page;mso-height-relative:page;" filled="f" stroked="t" coordsize="21600,21600" o:gfxdata="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EeYLq3ZAAAACwEAAA8AAAAAAAAAAQAgAAAA&#10;IgAAAGRycy9kb3ducmV2LnhtbFBLAQIUABQAAAAIAIdO4kDFUlEUCgIAAP8DAAAOAAAAAAAAAAEA&#10;IAAAACgBAABkcnMvZTJvRG9jLnhtbFBLBQYAAAAABgAGAFkBAACkBQAAAAA=&#10;">
                <v:fill on="f" focussize="0,0"/>
                <v:stroke color="#000000" joinstyle="round" endarrow="block" endarrowwidth="narrow" endarrowlength="long"/>
                <v:imagedata o:title=""/>
                <o:lock v:ext="edit" aspectratio="f"/>
              </v:line>
            </w:pict>
          </mc:Fallback>
        </mc:AlternateContent>
      </w:r>
      <w:r>
        <mc:AlternateContent>
          <mc:Choice Requires="wps">
            <w:drawing>
              <wp:anchor distT="0" distB="0" distL="114300" distR="114300" simplePos="0" relativeHeight="251716608" behindDoc="0" locked="0" layoutInCell="1" allowOverlap="1">
                <wp:simplePos x="0" y="0"/>
                <wp:positionH relativeFrom="column">
                  <wp:posOffset>3423285</wp:posOffset>
                </wp:positionH>
                <wp:positionV relativeFrom="paragraph">
                  <wp:posOffset>1409700</wp:posOffset>
                </wp:positionV>
                <wp:extent cx="414020" cy="0"/>
                <wp:effectExtent l="0" t="25400" r="5080" b="31750"/>
                <wp:wrapNone/>
                <wp:docPr id="213" name="直接连接符 213"/>
                <wp:cNvGraphicFramePr/>
                <a:graphic xmlns:a="http://schemas.openxmlformats.org/drawingml/2006/main">
                  <a:graphicData uri="http://schemas.microsoft.com/office/word/2010/wordprocessingShape">
                    <wps:wsp>
                      <wps:cNvCnPr/>
                      <wps:spPr>
                        <a:xfrm>
                          <a:off x="0" y="0"/>
                          <a:ext cx="413755" cy="0"/>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margin-left:269.55pt;margin-top:111pt;height:0pt;width:32.6pt;z-index:251716608;mso-width-relative:page;mso-height-relative:page;" filled="f" stroked="t" coordsize="21600,21600" o:gfxdata="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ONlHD7aAAAACwEAAA8AAAAAAAAAAQAgAAAAIgAAAGRycy9kb3du&#10;cmV2LnhtbFBLAQIUABQAAAAIAIdO4kDQ+pVE/QEAAOsDAAAOAAAAAAAAAAEAIAAAACkBAABkcnMv&#10;ZTJvRG9jLnhtbFBLBQYAAAAABgAGAFkBAACYBQAAAAA=&#10;">
                <v:fill on="f" focussize="0,0"/>
                <v:stroke color="#000000" joinstyle="round" endarrow="block" endarrowwidth="narrow" endarrowlength="long"/>
                <v:imagedata o:title=""/>
                <o:lock v:ext="edit" aspectratio="f"/>
              </v:lin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4661535</wp:posOffset>
                </wp:positionH>
                <wp:positionV relativeFrom="paragraph">
                  <wp:posOffset>541655</wp:posOffset>
                </wp:positionV>
                <wp:extent cx="0" cy="187960"/>
                <wp:effectExtent l="25400" t="0" r="31750" b="2540"/>
                <wp:wrapNone/>
                <wp:docPr id="214" name="直接连接符 214"/>
                <wp:cNvGraphicFramePr/>
                <a:graphic xmlns:a="http://schemas.openxmlformats.org/drawingml/2006/main">
                  <a:graphicData uri="http://schemas.microsoft.com/office/word/2010/wordprocessingShape">
                    <wps:wsp>
                      <wps:cNvCnPr/>
                      <wps:spPr>
                        <a:xfrm>
                          <a:off x="0" y="0"/>
                          <a:ext cx="0" cy="188110"/>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margin-left:367.05pt;margin-top:42.65pt;height:14.8pt;width:0pt;z-index:251712512;mso-width-relative:page;mso-height-relative:page;" filled="f" stroked="t" coordsize="21600,21600" o:gfxdata="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1qch12gAAAAoBAAAPAAAAAAAAAAEAIAAAACIAAABkcnMvZG93&#10;bnJldi54bWxQSwECFAAUAAAACACHTuJAqHRRYP4BAADrAwAADgAAAAAAAAABACAAAAApAQAAZHJz&#10;L2Uyb0RvYy54bWxQSwUGAAAAAAYABgBZAQAAmQUAAAAA&#10;">
                <v:fill on="f" focussize="0,0"/>
                <v:stroke color="#000000" joinstyle="round" endarrow="block" endarrowwidth="narrow" endarrowlength="long"/>
                <v:imagedata o:title=""/>
                <o:lock v:ext="edit" aspectratio="f"/>
              </v:line>
            </w:pict>
          </mc:Fallback>
        </mc:AlternateContent>
      </w:r>
      <w:r>
        <mc:AlternateContent>
          <mc:Choice Requires="wps">
            <w:drawing>
              <wp:anchor distT="0" distB="0" distL="114300" distR="114300" simplePos="0" relativeHeight="251662336" behindDoc="1" locked="0" layoutInCell="1" allowOverlap="1">
                <wp:simplePos x="0" y="0"/>
                <wp:positionH relativeFrom="column">
                  <wp:posOffset>3626485</wp:posOffset>
                </wp:positionH>
                <wp:positionV relativeFrom="paragraph">
                  <wp:posOffset>154305</wp:posOffset>
                </wp:positionV>
                <wp:extent cx="469900" cy="246380"/>
                <wp:effectExtent l="4445" t="4445" r="20955" b="15875"/>
                <wp:wrapNone/>
                <wp:docPr id="215" name="文本框 215"/>
                <wp:cNvGraphicFramePr/>
                <a:graphic xmlns:a="http://schemas.openxmlformats.org/drawingml/2006/main">
                  <a:graphicData uri="http://schemas.microsoft.com/office/word/2010/wordprocessingShape">
                    <wps:wsp>
                      <wps:cNvSpPr txBox="1"/>
                      <wps:spPr>
                        <a:xfrm>
                          <a:off x="0" y="0"/>
                          <a:ext cx="469955" cy="246490"/>
                        </a:xfrm>
                        <a:prstGeom prst="rect">
                          <a:avLst/>
                        </a:prstGeom>
                        <a:solidFill>
                          <a:srgbClr val="FFFFFF"/>
                        </a:solidFill>
                        <a:ln w="6350">
                          <a:solidFill>
                            <a:srgbClr val="FFFFFF"/>
                          </a:solidFill>
                        </a:ln>
                        <a:effectLst/>
                      </wps:spPr>
                      <wps:txbx>
                        <w:txbxContent>
                          <w:p w14:paraId="076DB90D">
                            <w:r>
                              <w:rPr>
                                <w:rFonts w:hint="eastAsia"/>
                                <w:sz w:val="13"/>
                                <w:szCs w:val="16"/>
                              </w:rPr>
                              <w:t>否</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85.55pt;margin-top:12.15pt;height:19.4pt;width:37pt;z-index:-251654144;mso-width-relative:page;mso-height-relative:page;" fillcolor="#FFFFFF" filled="t" stroked="t" coordsize="21600,21600" o:gfxdata="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zehJ&#10;1NgAAAAJAQAADwAAAAAAAAABACAAAAAiAAAAZHJzL2Rvd25yZXYueG1sUEsBAhQAFAAAAAgAh07i&#10;QAVunzNbAgAAyQQAAA4AAAAAAAAAAQAgAAAAJwEAAGRycy9lMm9Eb2MueG1sUEsFBgAAAAAGAAYA&#10;WQEAAPQFAAAAAA==&#10;">
                <v:fill on="t" focussize="0,0"/>
                <v:stroke weight="0.5pt" color="#FFFFFF" joinstyle="round"/>
                <v:imagedata o:title=""/>
                <o:lock v:ext="edit" aspectratio="f"/>
                <v:textbox>
                  <w:txbxContent>
                    <w:p w14:paraId="076DB90D">
                      <w:r>
                        <w:rPr>
                          <w:rFonts w:hint="eastAsia"/>
                          <w:sz w:val="13"/>
                          <w:szCs w:val="16"/>
                        </w:rPr>
                        <w:t>否</w:t>
                      </w:r>
                    </w:p>
                  </w:txbxContent>
                </v:textbox>
              </v:shape>
            </w:pict>
          </mc:Fallback>
        </mc:AlternateContent>
      </w:r>
      <w:r>
        <mc:AlternateContent>
          <mc:Choice Requires="wps">
            <w:drawing>
              <wp:anchor distT="0" distB="0" distL="114300" distR="114300" simplePos="0" relativeHeight="251711488" behindDoc="0" locked="0" layoutInCell="1" allowOverlap="1">
                <wp:simplePos x="0" y="0"/>
                <wp:positionH relativeFrom="column">
                  <wp:posOffset>3567430</wp:posOffset>
                </wp:positionH>
                <wp:positionV relativeFrom="paragraph">
                  <wp:posOffset>391795</wp:posOffset>
                </wp:positionV>
                <wp:extent cx="548640" cy="0"/>
                <wp:effectExtent l="0" t="25400" r="3810" b="31750"/>
                <wp:wrapNone/>
                <wp:docPr id="216" name="直接连接符 216"/>
                <wp:cNvGraphicFramePr/>
                <a:graphic xmlns:a="http://schemas.openxmlformats.org/drawingml/2006/main">
                  <a:graphicData uri="http://schemas.microsoft.com/office/word/2010/wordprocessingShape">
                    <wps:wsp>
                      <wps:cNvCnPr/>
                      <wps:spPr>
                        <a:xfrm>
                          <a:off x="0" y="0"/>
                          <a:ext cx="548643" cy="0"/>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margin-left:280.9pt;margin-top:30.85pt;height:0pt;width:43.2pt;z-index:251711488;mso-width-relative:page;mso-height-relative:page;" filled="f" stroked="t" coordsize="21600,21600" o:gfxdata="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BLsHwd2QAAAAkBAAAPAAAAAAAAAAEAIAAAACIAAABkcnMvZG93&#10;bnJldi54bWxQSwECFAAUAAAACACHTuJAqlZ9pP8BAADrAwAADgAAAAAAAAABACAAAAAoAQAAZHJz&#10;L2Uyb0RvYy54bWxQSwUGAAAAAAYABgBZAQAAmQUAAAAA&#10;">
                <v:fill on="f" focussize="0,0"/>
                <v:stroke color="#000000" joinstyle="round" endarrow="block" endarrowwidth="narrow" endarrowlength="long"/>
                <v:imagedata o:title=""/>
                <o:lock v:ext="edit" aspectratio="f"/>
              </v:line>
            </w:pict>
          </mc:Fallback>
        </mc:AlternateContent>
      </w:r>
      <w:r>
        <mc:AlternateContent>
          <mc:Choice Requires="wps">
            <w:drawing>
              <wp:anchor distT="0" distB="0" distL="114300" distR="114300" simplePos="0" relativeHeight="251666432" behindDoc="1" locked="0" layoutInCell="1" allowOverlap="1">
                <wp:simplePos x="0" y="0"/>
                <wp:positionH relativeFrom="column">
                  <wp:posOffset>3418840</wp:posOffset>
                </wp:positionH>
                <wp:positionV relativeFrom="paragraph">
                  <wp:posOffset>1160145</wp:posOffset>
                </wp:positionV>
                <wp:extent cx="469900" cy="246380"/>
                <wp:effectExtent l="4445" t="4445" r="20955" b="15875"/>
                <wp:wrapNone/>
                <wp:docPr id="217" name="文本框 217"/>
                <wp:cNvGraphicFramePr/>
                <a:graphic xmlns:a="http://schemas.openxmlformats.org/drawingml/2006/main">
                  <a:graphicData uri="http://schemas.microsoft.com/office/word/2010/wordprocessingShape">
                    <wps:wsp>
                      <wps:cNvSpPr txBox="1"/>
                      <wps:spPr>
                        <a:xfrm>
                          <a:off x="0" y="0"/>
                          <a:ext cx="469955" cy="246490"/>
                        </a:xfrm>
                        <a:prstGeom prst="rect">
                          <a:avLst/>
                        </a:prstGeom>
                        <a:solidFill>
                          <a:srgbClr val="FFFFFF"/>
                        </a:solidFill>
                        <a:ln w="6350">
                          <a:solidFill>
                            <a:srgbClr val="FFFFFF"/>
                          </a:solidFill>
                        </a:ln>
                        <a:effectLst/>
                      </wps:spPr>
                      <wps:txbx>
                        <w:txbxContent>
                          <w:p w14:paraId="303F1568">
                            <w:r>
                              <w:rPr>
                                <w:rFonts w:hint="eastAsia"/>
                                <w:sz w:val="13"/>
                                <w:szCs w:val="16"/>
                              </w:rPr>
                              <w:t>不符合</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69.2pt;margin-top:91.35pt;height:19.4pt;width:37pt;z-index:-251650048;mso-width-relative:page;mso-height-relative:page;" fillcolor="#FFFFFF" filled="t" stroked="t" coordsize="21600,21600" o:gfxdata="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CU&#10;xzUA2QAAAAsBAAAPAAAAAAAAAAEAIAAAACIAAABkcnMvZG93bnJldi54bWxQSwECFAAUAAAACACH&#10;TuJA724ByFwCAADJBAAADgAAAAAAAAABACAAAAAoAQAAZHJzL2Uyb0RvYy54bWxQSwUGAAAAAAYA&#10;BgBZAQAA9gUAAAAA&#10;">
                <v:fill on="t" focussize="0,0"/>
                <v:stroke weight="0.5pt" color="#FFFFFF" joinstyle="round"/>
                <v:imagedata o:title=""/>
                <o:lock v:ext="edit" aspectratio="f"/>
                <v:textbox>
                  <w:txbxContent>
                    <w:p w14:paraId="303F1568">
                      <w:r>
                        <w:rPr>
                          <w:rFonts w:hint="eastAsia"/>
                          <w:sz w:val="13"/>
                          <w:szCs w:val="16"/>
                        </w:rPr>
                        <w:t>不符合</w:t>
                      </w:r>
                    </w:p>
                  </w:txbxContent>
                </v:textbox>
              </v:shape>
            </w:pict>
          </mc:Fallback>
        </mc:AlternateContent>
      </w:r>
      <w:r>
        <mc:AlternateContent>
          <mc:Choice Requires="wps">
            <w:drawing>
              <wp:anchor distT="0" distB="0" distL="114300" distR="114300" simplePos="0" relativeHeight="251680768" behindDoc="0" locked="0" layoutInCell="1" allowOverlap="1">
                <wp:simplePos x="0" y="0"/>
                <wp:positionH relativeFrom="column">
                  <wp:posOffset>3833495</wp:posOffset>
                </wp:positionH>
                <wp:positionV relativeFrom="paragraph">
                  <wp:posOffset>1287145</wp:posOffset>
                </wp:positionV>
                <wp:extent cx="1017905" cy="270510"/>
                <wp:effectExtent l="4445" t="4445" r="6350" b="10795"/>
                <wp:wrapNone/>
                <wp:docPr id="218" name="文本框 218"/>
                <wp:cNvGraphicFramePr/>
                <a:graphic xmlns:a="http://schemas.openxmlformats.org/drawingml/2006/main">
                  <a:graphicData uri="http://schemas.microsoft.com/office/word/2010/wordprocessingShape">
                    <wps:wsp>
                      <wps:cNvSpPr txBox="1"/>
                      <wps:spPr>
                        <a:xfrm>
                          <a:off x="0" y="0"/>
                          <a:ext cx="1017767" cy="270345"/>
                        </a:xfrm>
                        <a:prstGeom prst="rect">
                          <a:avLst/>
                        </a:prstGeom>
                        <a:solidFill>
                          <a:srgbClr val="FFFFFF"/>
                        </a:solidFill>
                        <a:ln w="6350">
                          <a:solidFill>
                            <a:prstClr val="black"/>
                          </a:solidFill>
                        </a:ln>
                        <a:effectLst/>
                      </wps:spPr>
                      <wps:txbx>
                        <w:txbxContent>
                          <w:p w14:paraId="2B6BD854">
                            <w:pPr>
                              <w:spacing w:line="200" w:lineRule="exact"/>
                              <w:rPr>
                                <w:rFonts w:hint="eastAsia" w:ascii="仿宋" w:hAnsi="仿宋" w:eastAsia="仿宋" w:cs="仿宋"/>
                                <w:sz w:val="13"/>
                                <w:szCs w:val="13"/>
                              </w:rPr>
                            </w:pPr>
                            <w:r>
                              <w:rPr>
                                <w:rFonts w:hint="eastAsia" w:ascii="仿宋" w:hAnsi="仿宋" w:eastAsia="仿宋" w:cs="仿宋"/>
                                <w:sz w:val="13"/>
                                <w:szCs w:val="13"/>
                              </w:rPr>
                              <w:t>施工单位继续整改</w:t>
                            </w:r>
                          </w:p>
                          <w:p w14:paraId="272FDD91">
                            <w:pPr>
                              <w:rPr>
                                <w:rFonts w:hint="eastAsia" w:ascii="仿宋" w:hAnsi="仿宋" w:eastAsia="仿宋" w:cs="仿宋"/>
                                <w:sz w:val="13"/>
                                <w:szCs w:val="13"/>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1.85pt;margin-top:101.35pt;height:21.3pt;width:80.15pt;z-index:251680768;mso-width-relative:page;mso-height-relative:page;" fillcolor="#FFFFFF" filled="t" stroked="t" coordsize="21600,21600" o:gfxdata="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CH4jJ1wAAAAsBAAAPAAAAAAAAAAEAIAAAACIAAABkcnMvZG93bnJldi54bWxQSwECFAAUAAAA&#10;CACHTuJAvY9MXGECAADJBAAADgAAAAAAAAABACAAAAAmAQAAZHJzL2Uyb0RvYy54bWxQSwUGAAAA&#10;AAYABgBZAQAA+QUAAAAA&#10;">
                <v:fill on="t" focussize="0,0"/>
                <v:stroke weight="0.5pt" color="#000000" joinstyle="round"/>
                <v:imagedata o:title=""/>
                <o:lock v:ext="edit" aspectratio="f"/>
                <v:textbox>
                  <w:txbxContent>
                    <w:p w14:paraId="2B6BD854">
                      <w:pPr>
                        <w:spacing w:line="200" w:lineRule="exact"/>
                        <w:rPr>
                          <w:rFonts w:hint="eastAsia" w:ascii="仿宋" w:hAnsi="仿宋" w:eastAsia="仿宋" w:cs="仿宋"/>
                          <w:sz w:val="13"/>
                          <w:szCs w:val="13"/>
                        </w:rPr>
                      </w:pPr>
                      <w:r>
                        <w:rPr>
                          <w:rFonts w:hint="eastAsia" w:ascii="仿宋" w:hAnsi="仿宋" w:eastAsia="仿宋" w:cs="仿宋"/>
                          <w:sz w:val="13"/>
                          <w:szCs w:val="13"/>
                        </w:rPr>
                        <w:t>施工单位继续整改</w:t>
                      </w:r>
                    </w:p>
                    <w:p w14:paraId="272FDD91">
                      <w:pPr>
                        <w:rPr>
                          <w:rFonts w:hint="eastAsia" w:ascii="仿宋" w:hAnsi="仿宋" w:eastAsia="仿宋" w:cs="仿宋"/>
                          <w:sz w:val="13"/>
                          <w:szCs w:val="13"/>
                        </w:rPr>
                      </w:pP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4080510</wp:posOffset>
                </wp:positionH>
                <wp:positionV relativeFrom="paragraph">
                  <wp:posOffset>730885</wp:posOffset>
                </wp:positionV>
                <wp:extent cx="1219200" cy="361950"/>
                <wp:effectExtent l="4445" t="4445" r="14605" b="14605"/>
                <wp:wrapNone/>
                <wp:docPr id="219" name="文本框 219"/>
                <wp:cNvGraphicFramePr/>
                <a:graphic xmlns:a="http://schemas.openxmlformats.org/drawingml/2006/main">
                  <a:graphicData uri="http://schemas.microsoft.com/office/word/2010/wordprocessingShape">
                    <wps:wsp>
                      <wps:cNvSpPr txBox="1"/>
                      <wps:spPr>
                        <a:xfrm>
                          <a:off x="0" y="0"/>
                          <a:ext cx="1219200" cy="362033"/>
                        </a:xfrm>
                        <a:prstGeom prst="rect">
                          <a:avLst/>
                        </a:prstGeom>
                        <a:solidFill>
                          <a:srgbClr val="FFFFFF"/>
                        </a:solidFill>
                        <a:ln w="6350">
                          <a:solidFill>
                            <a:prstClr val="black"/>
                          </a:solidFill>
                        </a:ln>
                        <a:effectLst/>
                      </wps:spPr>
                      <wps:txbx>
                        <w:txbxContent>
                          <w:p w14:paraId="6E8A970D">
                            <w:pPr>
                              <w:spacing w:line="200" w:lineRule="exact"/>
                              <w:rPr>
                                <w:rFonts w:hint="eastAsia" w:ascii="仿宋" w:hAnsi="仿宋" w:eastAsia="仿宋" w:cs="仿宋"/>
                                <w:sz w:val="13"/>
                                <w:szCs w:val="13"/>
                              </w:rPr>
                            </w:pPr>
                            <w:r>
                              <w:rPr>
                                <w:rFonts w:hint="eastAsia" w:ascii="仿宋" w:hAnsi="仿宋" w:eastAsia="仿宋" w:cs="仿宋"/>
                                <w:sz w:val="13"/>
                                <w:szCs w:val="13"/>
                              </w:rPr>
                              <w:t>向建设单位或建设主管部门报告</w:t>
                            </w:r>
                          </w:p>
                          <w:p w14:paraId="60883C9C">
                            <w:pPr>
                              <w:rPr>
                                <w:rFonts w:hint="eastAsia" w:ascii="仿宋" w:hAnsi="仿宋" w:eastAsia="仿宋" w:cs="仿宋"/>
                                <w:sz w:val="13"/>
                                <w:szCs w:val="13"/>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1.3pt;margin-top:57.55pt;height:28.5pt;width:96pt;z-index:251679744;mso-width-relative:page;mso-height-relative:page;" fillcolor="#FFFFFF" filled="t" stroked="t" coordsize="21600,21600" o:gfxdata="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kTYRr9cAAAALAQAADwAAAAAAAAABACAAAAAiAAAAZHJzL2Rvd25yZXYueG1sUEsBAhQAFAAAAAgA&#10;h07iQFP091lfAgAAyQQAAA4AAAAAAAAAAQAgAAAAJgEAAGRycy9lMm9Eb2MueG1sUEsFBgAAAAAG&#10;AAYAWQEAAPcFAAAAAA==&#10;">
                <v:fill on="t" focussize="0,0"/>
                <v:stroke weight="0.5pt" color="#000000" joinstyle="round"/>
                <v:imagedata o:title=""/>
                <o:lock v:ext="edit" aspectratio="f"/>
                <v:textbox>
                  <w:txbxContent>
                    <w:p w14:paraId="6E8A970D">
                      <w:pPr>
                        <w:spacing w:line="200" w:lineRule="exact"/>
                        <w:rPr>
                          <w:rFonts w:hint="eastAsia" w:ascii="仿宋" w:hAnsi="仿宋" w:eastAsia="仿宋" w:cs="仿宋"/>
                          <w:sz w:val="13"/>
                          <w:szCs w:val="13"/>
                        </w:rPr>
                      </w:pPr>
                      <w:r>
                        <w:rPr>
                          <w:rFonts w:hint="eastAsia" w:ascii="仿宋" w:hAnsi="仿宋" w:eastAsia="仿宋" w:cs="仿宋"/>
                          <w:sz w:val="13"/>
                          <w:szCs w:val="13"/>
                        </w:rPr>
                        <w:t>向建设单位或建设主管部门报告</w:t>
                      </w:r>
                    </w:p>
                    <w:p w14:paraId="60883C9C">
                      <w:pPr>
                        <w:rPr>
                          <w:rFonts w:hint="eastAsia" w:ascii="仿宋" w:hAnsi="仿宋" w:eastAsia="仿宋" w:cs="仿宋"/>
                          <w:sz w:val="13"/>
                          <w:szCs w:val="13"/>
                        </w:rPr>
                      </w:pPr>
                    </w:p>
                  </w:txbxContent>
                </v:textbox>
              </v:shape>
            </w:pict>
          </mc:Fallback>
        </mc:AlternateContent>
      </w:r>
      <w:r>
        <mc:AlternateContent>
          <mc:Choice Requires="wps">
            <w:drawing>
              <wp:anchor distT="0" distB="0" distL="114300" distR="114300" simplePos="0" relativeHeight="251676672" behindDoc="0" locked="0" layoutInCell="1" allowOverlap="1">
                <wp:simplePos x="0" y="0"/>
                <wp:positionH relativeFrom="column">
                  <wp:posOffset>4136390</wp:posOffset>
                </wp:positionH>
                <wp:positionV relativeFrom="paragraph">
                  <wp:posOffset>182245</wp:posOffset>
                </wp:positionV>
                <wp:extent cx="1050290" cy="357505"/>
                <wp:effectExtent l="4445" t="5080" r="12065" b="18415"/>
                <wp:wrapNone/>
                <wp:docPr id="220" name="文本框 220"/>
                <wp:cNvGraphicFramePr/>
                <a:graphic xmlns:a="http://schemas.openxmlformats.org/drawingml/2006/main">
                  <a:graphicData uri="http://schemas.microsoft.com/office/word/2010/wordprocessingShape">
                    <wps:wsp>
                      <wps:cNvSpPr txBox="1"/>
                      <wps:spPr>
                        <a:xfrm>
                          <a:off x="0" y="0"/>
                          <a:ext cx="1050290" cy="357809"/>
                        </a:xfrm>
                        <a:prstGeom prst="rect">
                          <a:avLst/>
                        </a:prstGeom>
                        <a:solidFill>
                          <a:srgbClr val="FFFFFF"/>
                        </a:solidFill>
                        <a:ln w="6350">
                          <a:solidFill>
                            <a:prstClr val="black"/>
                          </a:solidFill>
                        </a:ln>
                        <a:effectLst/>
                      </wps:spPr>
                      <wps:txbx>
                        <w:txbxContent>
                          <w:p w14:paraId="4579EC36">
                            <w:pPr>
                              <w:spacing w:line="200" w:lineRule="exact"/>
                              <w:rPr>
                                <w:rFonts w:hint="eastAsia" w:ascii="仿宋" w:hAnsi="仿宋" w:eastAsia="仿宋" w:cs="仿宋"/>
                                <w:sz w:val="13"/>
                                <w:szCs w:val="13"/>
                              </w:rPr>
                            </w:pPr>
                            <w:r>
                              <w:rPr>
                                <w:rFonts w:hint="eastAsia" w:ascii="仿宋" w:hAnsi="仿宋" w:eastAsia="仿宋" w:cs="仿宋"/>
                                <w:sz w:val="13"/>
                                <w:szCs w:val="13"/>
                              </w:rPr>
                              <w:t>施工单位拒不整改或不停工</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25.7pt;margin-top:14.35pt;height:28.15pt;width:82.7pt;z-index:251676672;mso-width-relative:page;mso-height-relative:page;" fillcolor="#FFFFFF" filled="t" stroked="t" coordsize="21600,21600" o:gfxdata="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">
                <v:fill on="t" focussize="0,0"/>
                <v:stroke weight="0.5pt" color="#000000" joinstyle="round"/>
                <v:imagedata o:title=""/>
                <o:lock v:ext="edit" aspectratio="f"/>
                <v:textbox>
                  <w:txbxContent>
                    <w:p w14:paraId="4579EC36">
                      <w:pPr>
                        <w:spacing w:line="200" w:lineRule="exact"/>
                        <w:rPr>
                          <w:rFonts w:hint="eastAsia" w:ascii="仿宋" w:hAnsi="仿宋" w:eastAsia="仿宋" w:cs="仿宋"/>
                          <w:sz w:val="13"/>
                          <w:szCs w:val="13"/>
                        </w:rPr>
                      </w:pPr>
                      <w:r>
                        <w:rPr>
                          <w:rFonts w:hint="eastAsia" w:ascii="仿宋" w:hAnsi="仿宋" w:eastAsia="仿宋" w:cs="仿宋"/>
                          <w:sz w:val="13"/>
                          <w:szCs w:val="13"/>
                        </w:rPr>
                        <w:t>施工单位拒不整改或不停工</w:t>
                      </w:r>
                    </w:p>
                  </w:txbxContent>
                </v:textbox>
              </v:shape>
            </w:pict>
          </mc:Fallback>
        </mc:AlternateContent>
      </w:r>
      <w:r>
        <mc:AlternateContent>
          <mc:Choice Requires="wps">
            <w:drawing>
              <wp:anchor distT="0" distB="0" distL="114300" distR="114300" simplePos="0" relativeHeight="251715584" behindDoc="0" locked="0" layoutInCell="1" allowOverlap="1">
                <wp:simplePos x="0" y="0"/>
                <wp:positionH relativeFrom="column">
                  <wp:posOffset>2275840</wp:posOffset>
                </wp:positionH>
                <wp:positionV relativeFrom="paragraph">
                  <wp:posOffset>2719705</wp:posOffset>
                </wp:positionV>
                <wp:extent cx="691515" cy="294005"/>
                <wp:effectExtent l="5080" t="4445" r="8255" b="6350"/>
                <wp:wrapNone/>
                <wp:docPr id="221" name="文本框 221"/>
                <wp:cNvGraphicFramePr/>
                <a:graphic xmlns:a="http://schemas.openxmlformats.org/drawingml/2006/main">
                  <a:graphicData uri="http://schemas.microsoft.com/office/word/2010/wordprocessingShape">
                    <wps:wsp>
                      <wps:cNvSpPr txBox="1"/>
                      <wps:spPr>
                        <a:xfrm>
                          <a:off x="0" y="0"/>
                          <a:ext cx="691515" cy="294005"/>
                        </a:xfrm>
                        <a:prstGeom prst="rect">
                          <a:avLst/>
                        </a:prstGeom>
                        <a:solidFill>
                          <a:srgbClr val="FFFFFF"/>
                        </a:solidFill>
                        <a:ln w="6350">
                          <a:solidFill>
                            <a:prstClr val="black"/>
                          </a:solidFill>
                        </a:ln>
                        <a:effectLst/>
                      </wps:spPr>
                      <wps:txbx>
                        <w:txbxContent>
                          <w:p w14:paraId="3EC3EF90">
                            <w:pPr>
                              <w:rPr>
                                <w:rFonts w:hint="eastAsia" w:ascii="仿宋" w:hAnsi="仿宋" w:eastAsia="仿宋" w:cs="仿宋"/>
                                <w:sz w:val="13"/>
                                <w:szCs w:val="13"/>
                              </w:rPr>
                            </w:pPr>
                            <w:r>
                              <w:rPr>
                                <w:rFonts w:hint="eastAsia" w:ascii="仿宋" w:hAnsi="仿宋" w:eastAsia="仿宋" w:cs="仿宋"/>
                                <w:sz w:val="13"/>
                                <w:szCs w:val="13"/>
                              </w:rPr>
                              <w:t>下一道工序</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79.2pt;margin-top:214.15pt;height:23.15pt;width:54.45pt;z-index:251715584;mso-width-relative:page;mso-height-relative:page;" fillcolor="#FFFFFF" filled="t" stroked="t" coordsize="21600,21600" o:gfxdata="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AsjayzYAAAACwEAAA8AAAAAAAAAAQAgAAAAIgAAAGRycy9kb3ducmV2LnhtbFBLAQIUABQAAAAI&#10;AIdO4kC+DX1xXwIAAMgEAAAOAAAAAAAAAAEAIAAAACcBAABkcnMvZTJvRG9jLnhtbFBLBQYAAAAA&#10;BgAGAFkBAAD4BQAAAAA=&#10;">
                <v:fill on="t" focussize="0,0"/>
                <v:stroke weight="0.5pt" color="#000000" joinstyle="round"/>
                <v:imagedata o:title=""/>
                <o:lock v:ext="edit" aspectratio="f"/>
                <v:textbox>
                  <w:txbxContent>
                    <w:p w14:paraId="3EC3EF90">
                      <w:pPr>
                        <w:rPr>
                          <w:rFonts w:hint="eastAsia" w:ascii="仿宋" w:hAnsi="仿宋" w:eastAsia="仿宋" w:cs="仿宋"/>
                          <w:sz w:val="13"/>
                          <w:szCs w:val="13"/>
                        </w:rPr>
                      </w:pPr>
                      <w:r>
                        <w:rPr>
                          <w:rFonts w:hint="eastAsia" w:ascii="仿宋" w:hAnsi="仿宋" w:eastAsia="仿宋" w:cs="仿宋"/>
                          <w:sz w:val="13"/>
                          <w:szCs w:val="13"/>
                        </w:rPr>
                        <w:t>下一道工序</w:t>
                      </w:r>
                    </w:p>
                  </w:txbxContent>
                </v:textbox>
              </v:shape>
            </w:pict>
          </mc:Fallback>
        </mc:AlternateContent>
      </w:r>
      <w:r>
        <mc:AlternateContent>
          <mc:Choice Requires="wps">
            <w:drawing>
              <wp:anchor distT="0" distB="0" distL="114300" distR="114300" simplePos="0" relativeHeight="251681792" behindDoc="0" locked="0" layoutInCell="1" allowOverlap="1">
                <wp:simplePos x="0" y="0"/>
                <wp:positionH relativeFrom="column">
                  <wp:posOffset>2579370</wp:posOffset>
                </wp:positionH>
                <wp:positionV relativeFrom="paragraph">
                  <wp:posOffset>645795</wp:posOffset>
                </wp:positionV>
                <wp:extent cx="4445" cy="200025"/>
                <wp:effectExtent l="23495" t="0" r="29210" b="9525"/>
                <wp:wrapNone/>
                <wp:docPr id="222" name="直接连接符 222"/>
                <wp:cNvGraphicFramePr/>
                <a:graphic xmlns:a="http://schemas.openxmlformats.org/drawingml/2006/main">
                  <a:graphicData uri="http://schemas.microsoft.com/office/word/2010/wordprocessingShape">
                    <wps:wsp>
                      <wps:cNvCnPr/>
                      <wps:spPr>
                        <a:xfrm>
                          <a:off x="0" y="0"/>
                          <a:ext cx="4445" cy="200025"/>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margin-left:203.1pt;margin-top:50.85pt;height:15.75pt;width:0.35pt;z-index:251681792;mso-width-relative:page;mso-height-relative:page;" filled="f" stroked="t" coordsize="21600,21600" o:gfxdata="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CHvnj2gAAAAsBAAAPAAAAAAAAAAEAIAAAACIAAABkcnMvZG93&#10;bnJldi54bWxQSwECFAAUAAAACACHTuJA47q9wP4BAADuAwAADgAAAAAAAAABACAAAAApAQAAZHJz&#10;L2Uyb0RvYy54bWxQSwUGAAAAAAYABgBZAQAAmQUAAAAA&#10;">
                <v:fill on="f" focussize="0,0"/>
                <v:stroke color="#000000" joinstyle="round" endarrow="block" endarrowwidth="narrow" endarrowlength="long"/>
                <v:imagedata o:title=""/>
                <o:lock v:ext="edit" aspectratio="f"/>
              </v:lin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1763395</wp:posOffset>
                </wp:positionH>
                <wp:positionV relativeFrom="paragraph">
                  <wp:posOffset>778510</wp:posOffset>
                </wp:positionV>
                <wp:extent cx="1605915" cy="314325"/>
                <wp:effectExtent l="4445" t="4445" r="8890" b="5080"/>
                <wp:wrapNone/>
                <wp:docPr id="223" name="文本框 223"/>
                <wp:cNvGraphicFramePr/>
                <a:graphic xmlns:a="http://schemas.openxmlformats.org/drawingml/2006/main">
                  <a:graphicData uri="http://schemas.microsoft.com/office/word/2010/wordprocessingShape">
                    <wps:wsp>
                      <wps:cNvSpPr txBox="1"/>
                      <wps:spPr>
                        <a:xfrm>
                          <a:off x="0" y="0"/>
                          <a:ext cx="1606164" cy="314325"/>
                        </a:xfrm>
                        <a:prstGeom prst="rect">
                          <a:avLst/>
                        </a:prstGeom>
                        <a:solidFill>
                          <a:srgbClr val="FFFFFF"/>
                        </a:solidFill>
                        <a:ln w="6350">
                          <a:solidFill>
                            <a:prstClr val="black"/>
                          </a:solidFill>
                        </a:ln>
                        <a:effectLst/>
                      </wps:spPr>
                      <wps:txbx>
                        <w:txbxContent>
                          <w:p w14:paraId="65D6E9BB">
                            <w:pPr>
                              <w:rPr>
                                <w:rFonts w:hint="eastAsia" w:ascii="仿宋" w:hAnsi="仿宋" w:eastAsia="仿宋" w:cs="仿宋"/>
                                <w:sz w:val="13"/>
                                <w:szCs w:val="13"/>
                              </w:rPr>
                            </w:pPr>
                            <w:r>
                              <w:rPr>
                                <w:rFonts w:hint="eastAsia" w:ascii="仿宋" w:hAnsi="仿宋" w:eastAsia="仿宋" w:cs="仿宋"/>
                                <w:sz w:val="13"/>
                                <w:szCs w:val="13"/>
                              </w:rPr>
                              <w:t>检查、复查施工单位整体整改情况</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8.85pt;margin-top:61.3pt;height:24.75pt;width:126.45pt;z-index:251677696;mso-width-relative:page;mso-height-relative:page;" fillcolor="#FFFFFF" filled="t" stroked="t" coordsize="21600,21600" o:gfxdata="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J3pzTXXAAAACwEAAA8AAAAAAAAAAQAgAAAAIgAAAGRycy9kb3ducmV2LnhtbFBLAQIUABQAAAAI&#10;AIdO4kBmdOAfYAIAAMkEAAAOAAAAAAAAAAEAIAAAACYBAABkcnMvZTJvRG9jLnhtbFBLBQYAAAAA&#10;BgAGAFkBAAD4BQAAAAA=&#10;">
                <v:fill on="t" focussize="0,0"/>
                <v:stroke weight="0.5pt" color="#000000" joinstyle="round"/>
                <v:imagedata o:title=""/>
                <o:lock v:ext="edit" aspectratio="f"/>
                <v:textbox>
                  <w:txbxContent>
                    <w:p w14:paraId="65D6E9BB">
                      <w:pPr>
                        <w:rPr>
                          <w:rFonts w:hint="eastAsia" w:ascii="仿宋" w:hAnsi="仿宋" w:eastAsia="仿宋" w:cs="仿宋"/>
                          <w:sz w:val="13"/>
                          <w:szCs w:val="13"/>
                        </w:rPr>
                      </w:pPr>
                      <w:r>
                        <w:rPr>
                          <w:rFonts w:hint="eastAsia" w:ascii="仿宋" w:hAnsi="仿宋" w:eastAsia="仿宋" w:cs="仿宋"/>
                          <w:sz w:val="13"/>
                          <w:szCs w:val="13"/>
                        </w:rPr>
                        <w:t>检查、复查施工单位整体整改情况</w:t>
                      </w:r>
                    </w:p>
                  </w:txbxContent>
                </v:textbox>
              </v:shape>
            </w:pict>
          </mc:Fallback>
        </mc:AlternateContent>
      </w:r>
      <w:r>
        <mc:AlternateContent>
          <mc:Choice Requires="wps">
            <w:drawing>
              <wp:anchor distT="0" distB="0" distL="114300" distR="114300" simplePos="0" relativeHeight="251669504" behindDoc="1" locked="0" layoutInCell="1" allowOverlap="1">
                <wp:simplePos x="0" y="0"/>
                <wp:positionH relativeFrom="column">
                  <wp:posOffset>1545590</wp:posOffset>
                </wp:positionH>
                <wp:positionV relativeFrom="paragraph">
                  <wp:posOffset>134620</wp:posOffset>
                </wp:positionV>
                <wp:extent cx="2022475" cy="529590"/>
                <wp:effectExtent l="24765" t="6350" r="29210" b="16510"/>
                <wp:wrapNone/>
                <wp:docPr id="224" name="流程图: 决策 224"/>
                <wp:cNvGraphicFramePr/>
                <a:graphic xmlns:a="http://schemas.openxmlformats.org/drawingml/2006/main">
                  <a:graphicData uri="http://schemas.microsoft.com/office/word/2010/wordprocessingShape">
                    <wps:wsp>
                      <wps:cNvSpPr/>
                      <wps:spPr>
                        <a:xfrm>
                          <a:off x="0" y="0"/>
                          <a:ext cx="2022337" cy="529590"/>
                        </a:xfrm>
                        <a:prstGeom prst="flowChartDecision">
                          <a:avLst/>
                        </a:prstGeom>
                        <a:solidFill>
                          <a:srgbClr val="FFFFFF"/>
                        </a:solidFill>
                        <a:ln w="12700" cap="flat" cmpd="sng" algn="ctr">
                          <a:solidFill>
                            <a:srgbClr val="000000"/>
                          </a:solidFill>
                          <a:prstDash val="solid"/>
                          <a:miter lim="800000"/>
                        </a:ln>
                        <a:effectLst/>
                      </wps:spPr>
                      <wps:txbx>
                        <w:txbxContent>
                          <w:p w14:paraId="10519E82">
                            <w:pPr>
                              <w:snapToGrid w:val="0"/>
                              <w:spacing w:line="100" w:lineRule="atLeast"/>
                              <w:contextualSpacing/>
                              <w:rPr>
                                <w:rFonts w:hint="eastAsia" w:ascii="仿宋" w:hAnsi="仿宋" w:eastAsia="仿宋" w:cs="仿宋"/>
                                <w:sz w:val="13"/>
                                <w:szCs w:val="13"/>
                              </w:rPr>
                            </w:pPr>
                            <w:r>
                              <w:rPr>
                                <w:rFonts w:hint="eastAsia" w:ascii="仿宋" w:hAnsi="仿宋" w:eastAsia="仿宋" w:cs="仿宋"/>
                                <w:sz w:val="13"/>
                                <w:szCs w:val="13"/>
                              </w:rPr>
                              <w:t>施工单位是否对安全隐患进行整改或停工整改</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110" type="#_x0000_t110" style="position:absolute;left:0pt;margin-left:121.7pt;margin-top:10.6pt;height:41.7pt;width:159.25pt;z-index:-251646976;mso-width-relative:page;mso-height-relative:page;" fillcolor="#FFFFFF" filled="t" stroked="t" coordsize="21600,21600" o:gfxdata="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DM/2k81wAA&#10;AAoBAAAPAAAAAAAAAAEAIAAAACIAAABkcnMvZG93bnJldi54bWxQSwECFAAUAAAACACHTuJAZPyq&#10;d5ECAAAXBQAADgAAAAAAAAABACAAAAAmAQAAZHJzL2Uyb0RvYy54bWxQSwUGAAAAAAYABgBZAQAA&#10;KQYAAAAA&#10;">
                <v:fill on="t" focussize="0,0"/>
                <v:stroke weight="1pt" color="#000000" miterlimit="8" joinstyle="miter"/>
                <v:imagedata o:title=""/>
                <o:lock v:ext="edit" aspectratio="f"/>
                <v:textbox inset="0mm,0mm,0mm,0mm">
                  <w:txbxContent>
                    <w:p w14:paraId="10519E82">
                      <w:pPr>
                        <w:snapToGrid w:val="0"/>
                        <w:spacing w:line="100" w:lineRule="atLeast"/>
                        <w:contextualSpacing/>
                        <w:rPr>
                          <w:rFonts w:hint="eastAsia" w:ascii="仿宋" w:hAnsi="仿宋" w:eastAsia="仿宋" w:cs="仿宋"/>
                          <w:sz w:val="13"/>
                          <w:szCs w:val="13"/>
                        </w:rPr>
                      </w:pPr>
                      <w:r>
                        <w:rPr>
                          <w:rFonts w:hint="eastAsia" w:ascii="仿宋" w:hAnsi="仿宋" w:eastAsia="仿宋" w:cs="仿宋"/>
                          <w:sz w:val="13"/>
                          <w:szCs w:val="13"/>
                        </w:rPr>
                        <w:t>施工单位是否对安全隐患进行整改或停工整改</w:t>
                      </w:r>
                    </w:p>
                  </w:txbxContent>
                </v:textbox>
              </v:shape>
            </w:pict>
          </mc:Fallback>
        </mc:AlternateContent>
      </w:r>
      <w:r>
        <mc:AlternateContent>
          <mc:Choice Requires="wps">
            <w:drawing>
              <wp:anchor distT="0" distB="0" distL="114300" distR="114300" simplePos="0" relativeHeight="251713536" behindDoc="0" locked="0" layoutInCell="1" allowOverlap="1">
                <wp:simplePos x="0" y="0"/>
                <wp:positionH relativeFrom="column">
                  <wp:posOffset>1472565</wp:posOffset>
                </wp:positionH>
                <wp:positionV relativeFrom="paragraph">
                  <wp:posOffset>3187700</wp:posOffset>
                </wp:positionV>
                <wp:extent cx="2440305" cy="314325"/>
                <wp:effectExtent l="4445" t="4445" r="12700" b="5080"/>
                <wp:wrapNone/>
                <wp:docPr id="225" name="文本框 225"/>
                <wp:cNvGraphicFramePr/>
                <a:graphic xmlns:a="http://schemas.openxmlformats.org/drawingml/2006/main">
                  <a:graphicData uri="http://schemas.microsoft.com/office/word/2010/wordprocessingShape">
                    <wps:wsp>
                      <wps:cNvSpPr txBox="1"/>
                      <wps:spPr>
                        <a:xfrm>
                          <a:off x="0" y="0"/>
                          <a:ext cx="2440553" cy="314325"/>
                        </a:xfrm>
                        <a:prstGeom prst="rect">
                          <a:avLst/>
                        </a:prstGeom>
                        <a:solidFill>
                          <a:srgbClr val="FFFFFF"/>
                        </a:solidFill>
                        <a:ln w="6350">
                          <a:solidFill>
                            <a:prstClr val="black"/>
                          </a:solidFill>
                        </a:ln>
                        <a:effectLst/>
                      </wps:spPr>
                      <wps:txbx>
                        <w:txbxContent>
                          <w:p w14:paraId="4DCE5772">
                            <w:pPr>
                              <w:rPr>
                                <w:rFonts w:hint="eastAsia" w:ascii="仿宋" w:hAnsi="仿宋" w:eastAsia="仿宋" w:cs="仿宋"/>
                                <w:sz w:val="13"/>
                                <w:szCs w:val="13"/>
                              </w:rPr>
                            </w:pPr>
                            <w:r>
                              <w:rPr>
                                <w:rFonts w:hint="eastAsia" w:ascii="仿宋" w:hAnsi="仿宋" w:eastAsia="仿宋" w:cs="仿宋"/>
                                <w:sz w:val="13"/>
                                <w:szCs w:val="13"/>
                              </w:rPr>
                              <w:t>整理安全生产监督管理工作资料，并按规定立卷归档</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5.95pt;margin-top:251pt;height:24.75pt;width:192.15pt;z-index:251713536;mso-width-relative:page;mso-height-relative:page;" fillcolor="#FFFFFF" filled="t" stroked="t" coordsize="21600,21600" o:gfxdata="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FXLrQfXAAAACwEAAA8AAAAAAAAAAQAgAAAAIgAAAGRycy9kb3ducmV2LnhtbFBLAQIUABQAAAAI&#10;AIdO4kCgkVCBYAIAAMkEAAAOAAAAAAAAAAEAIAAAACYBAABkcnMvZTJvRG9jLnhtbFBLBQYAAAAA&#10;BgAGAFkBAAD4BQAAAAA=&#10;">
                <v:fill on="t" focussize="0,0"/>
                <v:stroke weight="0.5pt" color="#000000" joinstyle="round"/>
                <v:imagedata o:title=""/>
                <o:lock v:ext="edit" aspectratio="f"/>
                <v:textbox>
                  <w:txbxContent>
                    <w:p w14:paraId="4DCE5772">
                      <w:pPr>
                        <w:rPr>
                          <w:rFonts w:hint="eastAsia" w:ascii="仿宋" w:hAnsi="仿宋" w:eastAsia="仿宋" w:cs="仿宋"/>
                          <w:sz w:val="13"/>
                          <w:szCs w:val="13"/>
                        </w:rPr>
                      </w:pPr>
                      <w:r>
                        <w:rPr>
                          <w:rFonts w:hint="eastAsia" w:ascii="仿宋" w:hAnsi="仿宋" w:eastAsia="仿宋" w:cs="仿宋"/>
                          <w:sz w:val="13"/>
                          <w:szCs w:val="13"/>
                        </w:rPr>
                        <w:t>整理安全生产监督管理工作资料，并按规定立卷归档</w:t>
                      </w:r>
                    </w:p>
                  </w:txbxContent>
                </v:textbox>
              </v:shap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2604135</wp:posOffset>
                </wp:positionH>
                <wp:positionV relativeFrom="paragraph">
                  <wp:posOffset>2543175</wp:posOffset>
                </wp:positionV>
                <wp:extent cx="4445" cy="200025"/>
                <wp:effectExtent l="23495" t="0" r="29210" b="9525"/>
                <wp:wrapNone/>
                <wp:docPr id="226" name="直接连接符 226"/>
                <wp:cNvGraphicFramePr/>
                <a:graphic xmlns:a="http://schemas.openxmlformats.org/drawingml/2006/main">
                  <a:graphicData uri="http://schemas.microsoft.com/office/word/2010/wordprocessingShape">
                    <wps:wsp>
                      <wps:cNvCnPr/>
                      <wps:spPr>
                        <a:xfrm>
                          <a:off x="0" y="0"/>
                          <a:ext cx="4445" cy="200025"/>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margin-left:205.05pt;margin-top:200.25pt;height:15.75pt;width:0.35pt;z-index:251710464;mso-width-relative:page;mso-height-relative:page;" filled="f" stroked="t" coordsize="21600,21600" o:gfxdata="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SmNHLNkAAAALAQAADwAAAAAAAAABACAAAAAiAAAAZHJzL2Rvd25y&#10;ZXYueG1sUEsBAhQAFAAAAAgAh07iQO1j1ez9AQAA7gMAAA4AAAAAAAAAAQAgAAAAKAEAAGRycy9l&#10;Mm9Eb2MueG1sUEsFBgAAAAAGAAYAWQEAAJcFAAAAAA==&#10;">
                <v:fill on="f" focussize="0,0"/>
                <v:stroke color="#000000" joinstyle="round" endarrow="block" endarrowwidth="narrow" endarrowlength="long"/>
                <v:imagedata o:title=""/>
                <o:lock v:ext="edit" aspectratio="f"/>
              </v:lin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2596515</wp:posOffset>
                </wp:positionH>
                <wp:positionV relativeFrom="paragraph">
                  <wp:posOffset>2054860</wp:posOffset>
                </wp:positionV>
                <wp:extent cx="4445" cy="200025"/>
                <wp:effectExtent l="23495" t="0" r="29210" b="9525"/>
                <wp:wrapNone/>
                <wp:docPr id="227" name="直接连接符 227"/>
                <wp:cNvGraphicFramePr/>
                <a:graphic xmlns:a="http://schemas.openxmlformats.org/drawingml/2006/main">
                  <a:graphicData uri="http://schemas.microsoft.com/office/word/2010/wordprocessingShape">
                    <wps:wsp>
                      <wps:cNvCnPr/>
                      <wps:spPr>
                        <a:xfrm>
                          <a:off x="0" y="0"/>
                          <a:ext cx="4445" cy="200025"/>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margin-left:204.45pt;margin-top:161.8pt;height:15.75pt;width:0.35pt;z-index:251704320;mso-width-relative:page;mso-height-relative:page;" filled="f" stroked="t" coordsize="21600,21600" o:gfxdata="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">
                <v:fill on="f" focussize="0,0"/>
                <v:stroke color="#000000" joinstyle="round" endarrow="block" endarrowwidth="narrow" endarrowlength="long"/>
                <v:imagedata o:title=""/>
                <o:lock v:ext="edit" aspectratio="f"/>
              </v:line>
            </w:pict>
          </mc:Fallback>
        </mc:AlternateContent>
      </w:r>
      <w:r>
        <mc:AlternateContent>
          <mc:Choice Requires="wps">
            <w:drawing>
              <wp:anchor distT="0" distB="0" distL="114300" distR="114300" simplePos="0" relativeHeight="251699200" behindDoc="0" locked="0" layoutInCell="1" allowOverlap="1">
                <wp:simplePos x="0" y="0"/>
                <wp:positionH relativeFrom="column">
                  <wp:posOffset>2594610</wp:posOffset>
                </wp:positionH>
                <wp:positionV relativeFrom="paragraph">
                  <wp:posOffset>1540510</wp:posOffset>
                </wp:positionV>
                <wp:extent cx="4445" cy="200025"/>
                <wp:effectExtent l="23495" t="0" r="29210" b="9525"/>
                <wp:wrapNone/>
                <wp:docPr id="228" name="直接连接符 228"/>
                <wp:cNvGraphicFramePr/>
                <a:graphic xmlns:a="http://schemas.openxmlformats.org/drawingml/2006/main">
                  <a:graphicData uri="http://schemas.microsoft.com/office/word/2010/wordprocessingShape">
                    <wps:wsp>
                      <wps:cNvCnPr/>
                      <wps:spPr>
                        <a:xfrm>
                          <a:off x="0" y="0"/>
                          <a:ext cx="4445" cy="200025"/>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margin-left:204.3pt;margin-top:121.3pt;height:15.75pt;width:0.35pt;z-index:251699200;mso-width-relative:page;mso-height-relative:page;" filled="f" stroked="t" coordsize="21600,21600" o:gfxdata="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GPE/6vaAAAACwEAAA8AAAAAAAAAAQAgAAAAIgAAAGRycy9kb3du&#10;cmV2LnhtbFBLAQIUABQAAAAIAIdO4kB4ZFiO/QEAAO4DAAAOAAAAAAAAAAEAIAAAACkBAABkcnMv&#10;ZTJvRG9jLnhtbFBLBQYAAAAABgAGAFkBAACYBQAAAAA=&#10;">
                <v:fill on="f" focussize="0,0"/>
                <v:stroke color="#000000" joinstyle="round" endarrow="block" endarrowwidth="narrow" endarrowlength="long"/>
                <v:imagedata o:title=""/>
                <o:lock v:ext="edit" aspectratio="f"/>
              </v:line>
            </w:pict>
          </mc:Fallback>
        </mc:AlternateContent>
      </w:r>
      <w:r>
        <mc:AlternateContent>
          <mc:Choice Requires="wps">
            <w:drawing>
              <wp:anchor distT="0" distB="0" distL="114300" distR="114300" simplePos="0" relativeHeight="251697152" behindDoc="0" locked="0" layoutInCell="1" allowOverlap="1">
                <wp:simplePos x="0" y="0"/>
                <wp:positionH relativeFrom="column">
                  <wp:posOffset>2574925</wp:posOffset>
                </wp:positionH>
                <wp:positionV relativeFrom="paragraph">
                  <wp:posOffset>1075690</wp:posOffset>
                </wp:positionV>
                <wp:extent cx="4445" cy="200025"/>
                <wp:effectExtent l="23495" t="0" r="29210" b="9525"/>
                <wp:wrapNone/>
                <wp:docPr id="229" name="直接连接符 229"/>
                <wp:cNvGraphicFramePr/>
                <a:graphic xmlns:a="http://schemas.openxmlformats.org/drawingml/2006/main">
                  <a:graphicData uri="http://schemas.microsoft.com/office/word/2010/wordprocessingShape">
                    <wps:wsp>
                      <wps:cNvCnPr/>
                      <wps:spPr>
                        <a:xfrm>
                          <a:off x="0" y="0"/>
                          <a:ext cx="4445" cy="200025"/>
                        </a:xfrm>
                        <a:prstGeom prst="line">
                          <a:avLst/>
                        </a:prstGeom>
                        <a:ln w="9525" cap="flat" cmpd="sng">
                          <a:solidFill>
                            <a:srgbClr val="000000"/>
                          </a:solidFill>
                          <a:prstDash val="solid"/>
                          <a:headEnd type="none" w="med" len="med"/>
                          <a:tailEnd type="triangle" w="sm" len="lg"/>
                        </a:ln>
                        <a:effectLst/>
                      </wps:spPr>
                      <wps:bodyPr/>
                    </wps:wsp>
                  </a:graphicData>
                </a:graphic>
              </wp:anchor>
            </w:drawing>
          </mc:Choice>
          <mc:Fallback>
            <w:pict>
              <v:line id="_x0000_s1026" o:spid="_x0000_s1026" o:spt="20" style="position:absolute;left:0pt;margin-left:202.75pt;margin-top:84.7pt;height:15.75pt;width:0.35pt;z-index:251697152;mso-width-relative:page;mso-height-relative:page;" filled="f" stroked="t" coordsize="21600,21600" o:gfxdata="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B4rcSXaAAAACwEAAA8AAAAAAAAAAQAgAAAAIgAAAGRycy9kb3du&#10;cmV2LnhtbFBLAQIUABQAAAAIAIdO4kAb0fpo/QEAAO4DAAAOAAAAAAAAAAEAIAAAACkBAABkcnMv&#10;ZTJvRG9jLnhtbFBLBQYAAAAABgAGAFkBAACYBQAAAAA=&#10;">
                <v:fill on="f" focussize="0,0"/>
                <v:stroke color="#000000" joinstyle="round" endarrow="block" endarrowwidth="narrow" endarrowlength="long"/>
                <v:imagedata o:title=""/>
                <o:lock v:ext="edit" aspectratio="f"/>
              </v:line>
            </w:pict>
          </mc:Fallback>
        </mc:AlternateContent>
      </w:r>
      <w:r>
        <mc:AlternateContent>
          <mc:Choice Requires="wps">
            <w:drawing>
              <wp:anchor distT="0" distB="0" distL="114300" distR="114300" simplePos="0" relativeHeight="251693056" behindDoc="0" locked="0" layoutInCell="1" allowOverlap="1">
                <wp:simplePos x="0" y="0"/>
                <wp:positionH relativeFrom="column">
                  <wp:posOffset>923925</wp:posOffset>
                </wp:positionH>
                <wp:positionV relativeFrom="paragraph">
                  <wp:posOffset>1740535</wp:posOffset>
                </wp:positionV>
                <wp:extent cx="3362960" cy="314325"/>
                <wp:effectExtent l="4445" t="4445" r="23495" b="5080"/>
                <wp:wrapNone/>
                <wp:docPr id="231" name="文本框 231"/>
                <wp:cNvGraphicFramePr/>
                <a:graphic xmlns:a="http://schemas.openxmlformats.org/drawingml/2006/main">
                  <a:graphicData uri="http://schemas.microsoft.com/office/word/2010/wordprocessingShape">
                    <wps:wsp>
                      <wps:cNvSpPr txBox="1"/>
                      <wps:spPr>
                        <a:xfrm>
                          <a:off x="0" y="0"/>
                          <a:ext cx="3362822" cy="314325"/>
                        </a:xfrm>
                        <a:prstGeom prst="rect">
                          <a:avLst/>
                        </a:prstGeom>
                        <a:solidFill>
                          <a:srgbClr val="FFFFFF"/>
                        </a:solidFill>
                        <a:ln w="6350">
                          <a:solidFill>
                            <a:prstClr val="black"/>
                          </a:solidFill>
                        </a:ln>
                        <a:effectLst/>
                      </wps:spPr>
                      <wps:txbx>
                        <w:txbxContent>
                          <w:p w14:paraId="1638E2A6">
                            <w:pPr>
                              <w:rPr>
                                <w:rFonts w:hint="eastAsia" w:ascii="仿宋" w:hAnsi="仿宋" w:eastAsia="仿宋" w:cs="仿宋"/>
                                <w:sz w:val="13"/>
                                <w:szCs w:val="13"/>
                              </w:rPr>
                            </w:pPr>
                            <w:r>
                              <w:rPr>
                                <w:rFonts w:hint="eastAsia" w:ascii="仿宋" w:hAnsi="仿宋" w:eastAsia="仿宋" w:cs="仿宋"/>
                                <w:sz w:val="13"/>
                                <w:szCs w:val="13"/>
                              </w:rPr>
                              <w:t>施工单位技术负责人及总监理工程师签字，施工单位继续施工、检查验收</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2.75pt;margin-top:137.05pt;height:24.75pt;width:264.8pt;z-index:251693056;mso-width-relative:page;mso-height-relative:page;" fillcolor="#FFFFFF" filled="t" stroked="t" coordsize="21600,21600" o:gfxdata="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Dpc4Rg1wAAAAsBAAAPAAAAAAAAAAEAIAAAACIAAABkcnMvZG93bnJldi54bWxQSwECFAAUAAAA&#10;CACHTuJA4ypMGWECAADJBAAADgAAAAAAAAABACAAAAAmAQAAZHJzL2Uyb0RvYy54bWxQSwUGAAAA&#10;AAYABgBZAQAA+QUAAAAA&#10;">
                <v:fill on="t" focussize="0,0"/>
                <v:stroke weight="0.5pt" color="#000000" joinstyle="round"/>
                <v:imagedata o:title=""/>
                <o:lock v:ext="edit" aspectratio="f"/>
                <v:textbox>
                  <w:txbxContent>
                    <w:p w14:paraId="1638E2A6">
                      <w:pPr>
                        <w:rPr>
                          <w:rFonts w:hint="eastAsia" w:ascii="仿宋" w:hAnsi="仿宋" w:eastAsia="仿宋" w:cs="仿宋"/>
                          <w:sz w:val="13"/>
                          <w:szCs w:val="13"/>
                        </w:rPr>
                      </w:pPr>
                      <w:r>
                        <w:rPr>
                          <w:rFonts w:hint="eastAsia" w:ascii="仿宋" w:hAnsi="仿宋" w:eastAsia="仿宋" w:cs="仿宋"/>
                          <w:sz w:val="13"/>
                          <w:szCs w:val="13"/>
                        </w:rPr>
                        <w:t>施工单位技术负责人及总监理工程师签字，施工单位继续施工、检查验收</w:t>
                      </w:r>
                    </w:p>
                  </w:txbxContent>
                </v:textbox>
              </v:shape>
            </w:pict>
          </mc:Fallback>
        </mc:AlternateContent>
      </w:r>
      <w:r>
        <mc:AlternateContent>
          <mc:Choice Requires="wps">
            <w:drawing>
              <wp:anchor distT="0" distB="0" distL="114300" distR="114300" simplePos="0" relativeHeight="251664384" behindDoc="1" locked="0" layoutInCell="1" allowOverlap="1">
                <wp:simplePos x="0" y="0"/>
                <wp:positionH relativeFrom="column">
                  <wp:posOffset>1767205</wp:posOffset>
                </wp:positionH>
                <wp:positionV relativeFrom="paragraph">
                  <wp:posOffset>1266190</wp:posOffset>
                </wp:positionV>
                <wp:extent cx="1655445" cy="290830"/>
                <wp:effectExtent l="36830" t="6350" r="41275" b="7620"/>
                <wp:wrapNone/>
                <wp:docPr id="232" name="流程图: 决策 232"/>
                <wp:cNvGraphicFramePr/>
                <a:graphic xmlns:a="http://schemas.openxmlformats.org/drawingml/2006/main">
                  <a:graphicData uri="http://schemas.microsoft.com/office/word/2010/wordprocessingShape">
                    <wps:wsp>
                      <wps:cNvSpPr/>
                      <wps:spPr>
                        <a:xfrm>
                          <a:off x="0" y="0"/>
                          <a:ext cx="1655528" cy="291051"/>
                        </a:xfrm>
                        <a:prstGeom prst="flowChartDecision">
                          <a:avLst/>
                        </a:prstGeom>
                        <a:solidFill>
                          <a:srgbClr val="FFFFFF"/>
                        </a:solidFill>
                        <a:ln w="12700" cap="flat" cmpd="sng" algn="ctr">
                          <a:solidFill>
                            <a:srgbClr val="000000"/>
                          </a:solidFill>
                          <a:prstDash val="solid"/>
                          <a:miter lim="800000"/>
                        </a:ln>
                        <a:effectLst/>
                      </wps:spPr>
                      <wps:txbx>
                        <w:txbxContent>
                          <w:p w14:paraId="2E0D7748">
                            <w:pPr>
                              <w:snapToGrid w:val="0"/>
                              <w:spacing w:line="100" w:lineRule="atLeast"/>
                              <w:contextualSpacing/>
                              <w:rPr>
                                <w:rFonts w:hint="eastAsia" w:ascii="仿宋" w:hAnsi="仿宋" w:eastAsia="仿宋" w:cs="仿宋"/>
                                <w:sz w:val="13"/>
                                <w:szCs w:val="13"/>
                              </w:rPr>
                            </w:pPr>
                            <w:r>
                              <w:rPr>
                                <w:rFonts w:hint="eastAsia" w:ascii="仿宋" w:hAnsi="仿宋" w:eastAsia="仿宋" w:cs="仿宋"/>
                                <w:sz w:val="13"/>
                                <w:szCs w:val="13"/>
                              </w:rPr>
                              <w:t>整改是否符合要求</w:t>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110" type="#_x0000_t110" style="position:absolute;left:0pt;margin-left:139.15pt;margin-top:99.7pt;height:22.9pt;width:130.35pt;z-index:-251652096;mso-width-relative:page;mso-height-relative:page;" fillcolor="#FFFFFF" filled="t" stroked="t" coordsize="21600,21600" o:gfxdata="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OxC+0nZAAAA&#10;CwEAAA8AAAAAAAAAAQAgAAAAIgAAAGRycy9kb3ducmV2LnhtbFBLAQIUABQAAAAIAIdO4kCBZ7fX&#10;jgIAABcFAAAOAAAAAAAAAAEAIAAAACgBAABkcnMvZTJvRG9jLnhtbFBLBQYAAAAABgAGAFkBAAAo&#10;BgAAAAA=&#10;">
                <v:fill on="t" focussize="0,0"/>
                <v:stroke weight="1pt" color="#000000" miterlimit="8" joinstyle="miter"/>
                <v:imagedata o:title=""/>
                <o:lock v:ext="edit" aspectratio="f"/>
                <v:textbox inset="0mm,0mm,0mm,0mm">
                  <w:txbxContent>
                    <w:p w14:paraId="2E0D7748">
                      <w:pPr>
                        <w:snapToGrid w:val="0"/>
                        <w:spacing w:line="100" w:lineRule="atLeast"/>
                        <w:contextualSpacing/>
                        <w:rPr>
                          <w:rFonts w:hint="eastAsia" w:ascii="仿宋" w:hAnsi="仿宋" w:eastAsia="仿宋" w:cs="仿宋"/>
                          <w:sz w:val="13"/>
                          <w:szCs w:val="13"/>
                        </w:rPr>
                      </w:pPr>
                      <w:r>
                        <w:rPr>
                          <w:rFonts w:hint="eastAsia" w:ascii="仿宋" w:hAnsi="仿宋" w:eastAsia="仿宋" w:cs="仿宋"/>
                          <w:sz w:val="13"/>
                          <w:szCs w:val="13"/>
                        </w:rPr>
                        <w:t>整改是否符合要求</w:t>
                      </w:r>
                    </w:p>
                  </w:txbxContent>
                </v:textbox>
              </v:shape>
            </w:pict>
          </mc:Fallback>
        </mc:AlternateContent>
      </w:r>
    </w:p>
    <w:p w14:paraId="03C2F99C">
      <w:pPr>
        <w:widowControl/>
        <w:spacing w:line="480" w:lineRule="exact"/>
        <w:rPr>
          <w:rFonts w:ascii="黑体" w:hAnsi="黑体" w:eastAsia="黑体" w:cs="黑体"/>
          <w:bCs/>
          <w:kern w:val="0"/>
          <w:sz w:val="32"/>
          <w:szCs w:val="32"/>
        </w:rPr>
      </w:pPr>
    </w:p>
    <w:p w14:paraId="6C8C39DB">
      <w:pPr>
        <w:widowControl/>
        <w:spacing w:line="480" w:lineRule="exact"/>
        <w:rPr>
          <w:rFonts w:ascii="黑体" w:hAnsi="黑体" w:eastAsia="黑体" w:cs="黑体"/>
          <w:bCs/>
          <w:kern w:val="0"/>
          <w:sz w:val="32"/>
          <w:szCs w:val="32"/>
        </w:rPr>
      </w:pPr>
    </w:p>
    <w:p w14:paraId="0E8652DE">
      <w:pPr>
        <w:widowControl/>
        <w:spacing w:line="480" w:lineRule="exact"/>
        <w:rPr>
          <w:rFonts w:ascii="黑体" w:hAnsi="黑体" w:eastAsia="黑体" w:cs="黑体"/>
          <w:bCs/>
          <w:kern w:val="0"/>
          <w:sz w:val="32"/>
          <w:szCs w:val="32"/>
        </w:rPr>
      </w:pPr>
    </w:p>
    <w:p w14:paraId="6B09A6D9">
      <w:pPr>
        <w:widowControl/>
        <w:spacing w:line="480" w:lineRule="exact"/>
        <w:rPr>
          <w:rFonts w:ascii="黑体" w:hAnsi="黑体" w:eastAsia="黑体" w:cs="黑体"/>
          <w:bCs/>
          <w:kern w:val="0"/>
          <w:sz w:val="32"/>
          <w:szCs w:val="32"/>
        </w:rPr>
      </w:pPr>
    </w:p>
    <w:p w14:paraId="772C971C">
      <w:pPr>
        <w:widowControl/>
        <w:spacing w:line="480" w:lineRule="exact"/>
        <w:rPr>
          <w:rFonts w:ascii="黑体" w:hAnsi="黑体" w:eastAsia="黑体" w:cs="黑体"/>
          <w:bCs/>
          <w:kern w:val="0"/>
          <w:sz w:val="32"/>
          <w:szCs w:val="32"/>
        </w:rPr>
      </w:pPr>
    </w:p>
    <w:p w14:paraId="5B90043C">
      <w:pPr>
        <w:widowControl/>
        <w:spacing w:line="480" w:lineRule="exact"/>
        <w:rPr>
          <w:rFonts w:ascii="黑体" w:hAnsi="黑体" w:eastAsia="黑体" w:cs="黑体"/>
          <w:bCs/>
          <w:kern w:val="0"/>
          <w:sz w:val="32"/>
          <w:szCs w:val="32"/>
        </w:rPr>
      </w:pPr>
      <w:r>
        <mc:AlternateContent>
          <mc:Choice Requires="wps">
            <w:drawing>
              <wp:anchor distT="0" distB="0" distL="114300" distR="114300" simplePos="0" relativeHeight="251696128" behindDoc="0" locked="0" layoutInCell="1" allowOverlap="1">
                <wp:simplePos x="0" y="0"/>
                <wp:positionH relativeFrom="column">
                  <wp:posOffset>1519555</wp:posOffset>
                </wp:positionH>
                <wp:positionV relativeFrom="paragraph">
                  <wp:posOffset>231775</wp:posOffset>
                </wp:positionV>
                <wp:extent cx="2162175" cy="314325"/>
                <wp:effectExtent l="4445" t="5080" r="5080" b="4445"/>
                <wp:wrapNone/>
                <wp:docPr id="230" name="文本框 230"/>
                <wp:cNvGraphicFramePr/>
                <a:graphic xmlns:a="http://schemas.openxmlformats.org/drawingml/2006/main">
                  <a:graphicData uri="http://schemas.microsoft.com/office/word/2010/wordprocessingShape">
                    <wps:wsp>
                      <wps:cNvSpPr txBox="1"/>
                      <wps:spPr>
                        <a:xfrm>
                          <a:off x="0" y="0"/>
                          <a:ext cx="2162175" cy="314325"/>
                        </a:xfrm>
                        <a:prstGeom prst="rect">
                          <a:avLst/>
                        </a:prstGeom>
                        <a:solidFill>
                          <a:srgbClr val="FFFFFF"/>
                        </a:solidFill>
                        <a:ln w="6350">
                          <a:solidFill>
                            <a:prstClr val="black"/>
                          </a:solidFill>
                        </a:ln>
                        <a:effectLst/>
                      </wps:spPr>
                      <wps:txbx>
                        <w:txbxContent>
                          <w:p w14:paraId="23F84E02">
                            <w:pPr>
                              <w:rPr>
                                <w:rFonts w:hint="eastAsia" w:ascii="仿宋" w:hAnsi="仿宋" w:eastAsia="仿宋" w:cs="仿宋"/>
                                <w:sz w:val="13"/>
                                <w:szCs w:val="13"/>
                              </w:rPr>
                            </w:pPr>
                            <w:r>
                              <w:rPr>
                                <w:rFonts w:hint="eastAsia" w:ascii="仿宋" w:hAnsi="仿宋" w:eastAsia="仿宋" w:cs="仿宋"/>
                                <w:sz w:val="13"/>
                                <w:szCs w:val="13"/>
                              </w:rPr>
                              <w:t>施工单位技术负责人及总监理工程师签字确认</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9.65pt;margin-top:18.25pt;height:24.75pt;width:170.25pt;z-index:251696128;mso-width-relative:page;mso-height-relative:page;" fillcolor="#FFFFFF" filled="t" stroked="t" coordsize="21600,21600" o:gfxdata="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Cz0GdO1wAAAAkBAAAPAAAAAAAAAAEAIAAAACIAAABkcnMvZG93bnJldi54bWxQSwECFAAUAAAA&#10;CACHTuJApuDg5WECAADJBAAADgAAAAAAAAABACAAAAAmAQAAZHJzL2Uyb0RvYy54bWxQSwUGAAAA&#10;AAYABgBZAQAA+QUAAAAA&#10;">
                <v:fill on="t" focussize="0,0"/>
                <v:stroke weight="0.5pt" color="#000000" joinstyle="round"/>
                <v:imagedata o:title=""/>
                <o:lock v:ext="edit" aspectratio="f"/>
                <v:textbox>
                  <w:txbxContent>
                    <w:p w14:paraId="23F84E02">
                      <w:pPr>
                        <w:rPr>
                          <w:rFonts w:hint="eastAsia" w:ascii="仿宋" w:hAnsi="仿宋" w:eastAsia="仿宋" w:cs="仿宋"/>
                          <w:sz w:val="13"/>
                          <w:szCs w:val="13"/>
                        </w:rPr>
                      </w:pPr>
                      <w:r>
                        <w:rPr>
                          <w:rFonts w:hint="eastAsia" w:ascii="仿宋" w:hAnsi="仿宋" w:eastAsia="仿宋" w:cs="仿宋"/>
                          <w:sz w:val="13"/>
                          <w:szCs w:val="13"/>
                        </w:rPr>
                        <w:t>施工单位技术负责人及总监理工程师签字确认</w:t>
                      </w:r>
                    </w:p>
                  </w:txbxContent>
                </v:textbox>
              </v:shape>
            </w:pict>
          </mc:Fallback>
        </mc:AlternateContent>
      </w:r>
    </w:p>
    <w:p w14:paraId="51788355">
      <w:pPr>
        <w:widowControl/>
        <w:spacing w:line="480" w:lineRule="exact"/>
        <w:rPr>
          <w:rFonts w:ascii="黑体" w:hAnsi="黑体" w:eastAsia="黑体" w:cs="黑体"/>
          <w:bCs/>
          <w:kern w:val="0"/>
          <w:sz w:val="32"/>
          <w:szCs w:val="32"/>
        </w:rPr>
      </w:pPr>
    </w:p>
    <w:p w14:paraId="6886EBAB">
      <w:pPr>
        <w:widowControl/>
        <w:spacing w:line="480" w:lineRule="exact"/>
        <w:rPr>
          <w:rFonts w:ascii="黑体" w:hAnsi="黑体" w:eastAsia="黑体" w:cs="黑体"/>
          <w:bCs/>
          <w:kern w:val="0"/>
          <w:sz w:val="32"/>
          <w:szCs w:val="32"/>
        </w:rPr>
      </w:pPr>
    </w:p>
    <w:p w14:paraId="022CEA1C">
      <w:pPr>
        <w:pStyle w:val="2"/>
        <w:spacing w:after="0" w:line="579" w:lineRule="exact"/>
        <w:rPr>
          <w:rFonts w:ascii="方正仿宋_GBK" w:hAnsi="方正仿宋_GBK" w:eastAsia="方正仿宋_GBK" w:cs="方正仿宋_GBK"/>
          <w:shd w:val="clear" w:color="auto" w:fill="FFFFFF"/>
        </w:rPr>
        <w:sectPr>
          <w:headerReference r:id="rId3" w:type="default"/>
          <w:footerReference r:id="rId4" w:type="default"/>
          <w:pgSz w:w="11906" w:h="16838"/>
          <w:pgMar w:top="1417" w:right="1474" w:bottom="1417" w:left="1587" w:header="851" w:footer="992" w:gutter="0"/>
          <w:pgNumType w:fmt="numberInDash" w:chapStyle="1"/>
          <w:cols w:space="720" w:num="1"/>
          <w:docGrid w:type="lines" w:linePitch="312" w:charSpace="0"/>
        </w:sectPr>
      </w:pPr>
    </w:p>
    <w:p w14:paraId="0C364580">
      <w:pPr>
        <w:widowControl/>
        <w:shd w:val="clear" w:color="auto" w:fill="FEFFFF"/>
        <w:spacing w:line="525" w:lineRule="atLeast"/>
        <w:jc w:val="left"/>
        <w:rPr>
          <w:rStyle w:val="16"/>
          <w:rFonts w:hint="eastAsia" w:ascii="黑体" w:hAnsi="黑体" w:eastAsia="黑体"/>
          <w:color w:val="000000"/>
          <w:sz w:val="28"/>
          <w:szCs w:val="28"/>
          <w:highlight w:val="none"/>
          <w:lang w:val="en-US" w:eastAsia="zh-CN"/>
        </w:rPr>
      </w:pPr>
      <w:r>
        <w:rPr>
          <w:rStyle w:val="16"/>
          <w:rFonts w:hint="eastAsia" w:ascii="黑体" w:hAnsi="黑体" w:eastAsia="黑体"/>
          <w:color w:val="000000"/>
          <w:sz w:val="28"/>
          <w:szCs w:val="28"/>
          <w:highlight w:val="none"/>
          <w:lang w:val="en-US" w:eastAsia="zh-CN"/>
        </w:rPr>
        <w:t>附件4</w:t>
      </w:r>
    </w:p>
    <w:p w14:paraId="66088D3A">
      <w:pPr>
        <w:keepNext w:val="0"/>
        <w:keepLines w:val="0"/>
        <w:widowControl/>
        <w:suppressLineNumbers w:val="0"/>
        <w:spacing w:before="0" w:beforeAutospacing="0" w:after="0" w:afterAutospacing="0" w:line="360" w:lineRule="auto"/>
        <w:ind w:left="0" w:right="0"/>
        <w:jc w:val="center"/>
        <w:rPr>
          <w:rStyle w:val="16"/>
          <w:rFonts w:hint="eastAsia" w:ascii="黑体" w:hAnsi="黑体" w:eastAsia="黑体" w:cs="Times New Roman"/>
          <w:color w:val="000000"/>
          <w:sz w:val="32"/>
          <w:szCs w:val="32"/>
          <w:highlight w:val="none"/>
          <w:lang w:val="en-US" w:eastAsia="zh-CN"/>
        </w:rPr>
      </w:pPr>
      <w:r>
        <w:rPr>
          <w:rStyle w:val="16"/>
          <w:rFonts w:hint="eastAsia" w:ascii="黑体" w:hAnsi="黑体" w:eastAsia="黑体" w:cs="Times New Roman"/>
          <w:color w:val="000000"/>
          <w:sz w:val="32"/>
          <w:szCs w:val="32"/>
          <w:highlight w:val="none"/>
          <w:lang w:val="en-US" w:eastAsia="zh-CN"/>
        </w:rPr>
        <w:t>危险性较大的分部分项工程清单</w:t>
      </w:r>
    </w:p>
    <w:tbl>
      <w:tblPr>
        <w:tblStyle w:val="9"/>
        <w:tblW w:w="107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6"/>
        <w:gridCol w:w="948"/>
        <w:gridCol w:w="2115"/>
        <w:gridCol w:w="1239"/>
        <w:gridCol w:w="2535"/>
        <w:gridCol w:w="1239"/>
        <w:gridCol w:w="756"/>
        <w:gridCol w:w="756"/>
        <w:gridCol w:w="756"/>
      </w:tblGrid>
      <w:tr w14:paraId="614679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Merge w:val="restart"/>
            <w:noWrap w:val="0"/>
            <w:vAlign w:val="center"/>
          </w:tcPr>
          <w:p w14:paraId="1FA8A77C">
            <w:pPr>
              <w:widowControl/>
              <w:snapToGrid w:val="0"/>
              <w:spacing w:line="240" w:lineRule="auto"/>
              <w:ind w:left="0" w:leftChars="0" w:right="0" w:rightChars="0" w:firstLine="0" w:firstLineChars="0"/>
              <w:jc w:val="center"/>
              <w:textAlignment w:val="center"/>
              <w:rPr>
                <w:rFonts w:ascii="方正仿宋_GBK" w:eastAsia="方正仿宋_GBK"/>
                <w:b/>
                <w:sz w:val="18"/>
                <w:szCs w:val="18"/>
              </w:rPr>
            </w:pPr>
            <w:r>
              <w:rPr>
                <w:rFonts w:hint="eastAsia" w:ascii="方正仿宋_GBK" w:hAnsi="方正仿宋_GBK" w:eastAsia="方正仿宋_GBK" w:cs="方正仿宋_GBK"/>
                <w:b/>
                <w:bCs/>
                <w:kern w:val="0"/>
                <w:sz w:val="18"/>
                <w:szCs w:val="18"/>
                <w:lang w:bidi="ar"/>
              </w:rPr>
              <w:t>序号</w:t>
            </w:r>
          </w:p>
        </w:tc>
        <w:tc>
          <w:tcPr>
            <w:tcW w:w="0" w:type="auto"/>
            <w:vMerge w:val="restart"/>
            <w:noWrap w:val="0"/>
            <w:vAlign w:val="center"/>
          </w:tcPr>
          <w:p w14:paraId="78B0C509">
            <w:pPr>
              <w:widowControl/>
              <w:snapToGrid w:val="0"/>
              <w:spacing w:line="240" w:lineRule="auto"/>
              <w:ind w:left="0" w:leftChars="0" w:right="0" w:rightChars="0" w:firstLine="0" w:firstLineChars="0"/>
              <w:jc w:val="center"/>
              <w:textAlignment w:val="center"/>
              <w:rPr>
                <w:rFonts w:ascii="方正仿宋_GBK" w:eastAsia="方正仿宋_GBK"/>
                <w:b/>
                <w:sz w:val="18"/>
                <w:szCs w:val="18"/>
              </w:rPr>
            </w:pPr>
            <w:r>
              <w:rPr>
                <w:rFonts w:hint="eastAsia" w:ascii="方正仿宋_GBK" w:hAnsi="方正仿宋_GBK" w:eastAsia="方正仿宋_GBK" w:cs="方正仿宋_GBK"/>
                <w:b/>
                <w:bCs/>
                <w:kern w:val="0"/>
                <w:sz w:val="18"/>
                <w:szCs w:val="18"/>
                <w:lang w:bidi="ar"/>
              </w:rPr>
              <w:t>类别</w:t>
            </w:r>
          </w:p>
        </w:tc>
        <w:tc>
          <w:tcPr>
            <w:tcW w:w="0" w:type="auto"/>
            <w:vMerge w:val="restart"/>
            <w:noWrap w:val="0"/>
            <w:vAlign w:val="center"/>
          </w:tcPr>
          <w:p w14:paraId="5E4FE0F8">
            <w:pPr>
              <w:widowControl/>
              <w:snapToGrid w:val="0"/>
              <w:spacing w:line="240" w:lineRule="auto"/>
              <w:ind w:left="0" w:leftChars="0" w:right="0" w:rightChars="0" w:firstLine="0" w:firstLineChars="0"/>
              <w:jc w:val="center"/>
              <w:textAlignment w:val="center"/>
              <w:rPr>
                <w:rFonts w:ascii="方正仿宋_GBK" w:eastAsia="方正仿宋_GBK"/>
                <w:b/>
                <w:sz w:val="18"/>
                <w:szCs w:val="18"/>
              </w:rPr>
            </w:pPr>
            <w:r>
              <w:rPr>
                <w:rFonts w:hint="eastAsia" w:ascii="方正仿宋_GBK" w:hAnsi="方正仿宋_GBK" w:eastAsia="方正仿宋_GBK" w:cs="方正仿宋_GBK"/>
                <w:b/>
                <w:bCs/>
                <w:kern w:val="0"/>
                <w:sz w:val="18"/>
                <w:szCs w:val="18"/>
                <w:lang w:bidi="ar"/>
              </w:rPr>
              <w:t>危大工程范围</w:t>
            </w:r>
          </w:p>
        </w:tc>
        <w:tc>
          <w:tcPr>
            <w:tcW w:w="1239" w:type="dxa"/>
            <w:vMerge w:val="restart"/>
            <w:noWrap w:val="0"/>
            <w:vAlign w:val="center"/>
          </w:tcPr>
          <w:p w14:paraId="60EB3B22">
            <w:pPr>
              <w:widowControl/>
              <w:snapToGrid w:val="0"/>
              <w:spacing w:line="240" w:lineRule="auto"/>
              <w:ind w:left="0" w:leftChars="0" w:right="0" w:rightChars="0" w:firstLine="0" w:firstLineChars="0"/>
              <w:jc w:val="center"/>
              <w:textAlignment w:val="center"/>
              <w:rPr>
                <w:rFonts w:hint="eastAsia" w:ascii="方正仿宋_GBK" w:hAnsi="方正仿宋_GBK" w:eastAsia="方正仿宋_GBK" w:cs="方正仿宋_GBK"/>
                <w:b/>
                <w:bCs/>
                <w:kern w:val="0"/>
                <w:sz w:val="18"/>
                <w:szCs w:val="18"/>
                <w:lang w:bidi="ar"/>
              </w:rPr>
            </w:pPr>
            <w:r>
              <w:rPr>
                <w:rFonts w:hint="eastAsia" w:ascii="方正仿宋_GBK" w:hAnsi="方正仿宋_GBK" w:eastAsia="方正仿宋_GBK" w:cs="方正仿宋_GBK"/>
                <w:b/>
                <w:bCs/>
                <w:kern w:val="0"/>
                <w:sz w:val="18"/>
                <w:szCs w:val="18"/>
                <w:lang w:bidi="ar"/>
              </w:rPr>
              <w:t>具体类别</w:t>
            </w:r>
          </w:p>
          <w:p w14:paraId="491BCA8C">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b/>
                <w:bCs/>
                <w:kern w:val="0"/>
                <w:sz w:val="18"/>
                <w:szCs w:val="18"/>
                <w:lang w:bidi="ar"/>
              </w:rPr>
            </w:pPr>
            <w:r>
              <w:rPr>
                <w:rFonts w:hint="eastAsia" w:ascii="方正仿宋_GBK" w:hAnsi="方正仿宋_GBK" w:eastAsia="方正仿宋_GBK" w:cs="方正仿宋_GBK"/>
                <w:b/>
                <w:bCs/>
                <w:kern w:val="0"/>
                <w:sz w:val="18"/>
                <w:szCs w:val="18"/>
                <w:lang w:bidi="ar"/>
              </w:rPr>
              <w:t>（填序号）</w:t>
            </w:r>
          </w:p>
        </w:tc>
        <w:tc>
          <w:tcPr>
            <w:tcW w:w="0" w:type="auto"/>
            <w:vMerge w:val="restart"/>
            <w:noWrap w:val="0"/>
            <w:vAlign w:val="center"/>
          </w:tcPr>
          <w:p w14:paraId="4F06CCDF">
            <w:pPr>
              <w:widowControl/>
              <w:snapToGrid w:val="0"/>
              <w:spacing w:line="240" w:lineRule="auto"/>
              <w:ind w:left="0" w:leftChars="0" w:right="0" w:rightChars="0" w:firstLine="0" w:firstLineChars="0"/>
              <w:jc w:val="center"/>
              <w:textAlignment w:val="center"/>
              <w:rPr>
                <w:rFonts w:ascii="方正仿宋_GBK" w:eastAsia="方正仿宋_GBK"/>
                <w:b/>
                <w:sz w:val="18"/>
                <w:szCs w:val="18"/>
              </w:rPr>
            </w:pPr>
            <w:r>
              <w:rPr>
                <w:rFonts w:hint="eastAsia" w:ascii="方正仿宋_GBK" w:hAnsi="方正仿宋_GBK" w:eastAsia="方正仿宋_GBK" w:cs="方正仿宋_GBK"/>
                <w:b/>
                <w:bCs/>
                <w:kern w:val="0"/>
                <w:sz w:val="18"/>
                <w:szCs w:val="18"/>
                <w:lang w:bidi="ar"/>
              </w:rPr>
              <w:t>超过一定规模的危大工程范围</w:t>
            </w:r>
          </w:p>
        </w:tc>
        <w:tc>
          <w:tcPr>
            <w:tcW w:w="1239" w:type="dxa"/>
            <w:vMerge w:val="restart"/>
            <w:noWrap w:val="0"/>
            <w:vAlign w:val="center"/>
          </w:tcPr>
          <w:p w14:paraId="4B935892">
            <w:pPr>
              <w:widowControl/>
              <w:snapToGrid w:val="0"/>
              <w:spacing w:line="240" w:lineRule="auto"/>
              <w:ind w:left="0" w:leftChars="0" w:right="0" w:rightChars="0" w:firstLine="0" w:firstLineChars="0"/>
              <w:jc w:val="center"/>
              <w:textAlignment w:val="center"/>
              <w:rPr>
                <w:rFonts w:hint="eastAsia" w:ascii="方正仿宋_GBK" w:hAnsi="方正仿宋_GBK" w:eastAsia="方正仿宋_GBK" w:cs="方正仿宋_GBK"/>
                <w:b/>
                <w:bCs/>
                <w:kern w:val="0"/>
                <w:sz w:val="18"/>
                <w:szCs w:val="18"/>
                <w:lang w:bidi="ar"/>
              </w:rPr>
            </w:pPr>
            <w:r>
              <w:rPr>
                <w:rFonts w:hint="eastAsia" w:ascii="方正仿宋_GBK" w:hAnsi="方正仿宋_GBK" w:eastAsia="方正仿宋_GBK" w:cs="方正仿宋_GBK"/>
                <w:b/>
                <w:bCs/>
                <w:kern w:val="0"/>
                <w:sz w:val="18"/>
                <w:szCs w:val="18"/>
                <w:lang w:bidi="ar"/>
              </w:rPr>
              <w:t>具体类别</w:t>
            </w:r>
          </w:p>
          <w:p w14:paraId="4B585893">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b/>
                <w:bCs/>
                <w:kern w:val="0"/>
                <w:sz w:val="18"/>
                <w:szCs w:val="18"/>
                <w:lang w:bidi="ar"/>
              </w:rPr>
            </w:pPr>
            <w:r>
              <w:rPr>
                <w:rFonts w:hint="eastAsia" w:ascii="方正仿宋_GBK" w:hAnsi="方正仿宋_GBK" w:eastAsia="方正仿宋_GBK" w:cs="方正仿宋_GBK"/>
                <w:b/>
                <w:bCs/>
                <w:kern w:val="0"/>
                <w:sz w:val="18"/>
                <w:szCs w:val="18"/>
                <w:lang w:bidi="ar"/>
              </w:rPr>
              <w:t>（填序号）</w:t>
            </w:r>
          </w:p>
        </w:tc>
        <w:tc>
          <w:tcPr>
            <w:tcW w:w="0" w:type="auto"/>
            <w:vMerge w:val="restart"/>
            <w:noWrap w:val="0"/>
            <w:vAlign w:val="center"/>
          </w:tcPr>
          <w:p w14:paraId="2B74119F">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b/>
                <w:bCs/>
                <w:kern w:val="0"/>
                <w:sz w:val="18"/>
                <w:szCs w:val="18"/>
                <w:lang w:bidi="ar"/>
              </w:rPr>
            </w:pPr>
            <w:r>
              <w:rPr>
                <w:rFonts w:hint="eastAsia" w:ascii="方正仿宋_GBK" w:hAnsi="方正仿宋_GBK" w:eastAsia="方正仿宋_GBK" w:cs="方正仿宋_GBK"/>
                <w:b/>
                <w:bCs/>
                <w:kern w:val="0"/>
                <w:sz w:val="18"/>
                <w:szCs w:val="18"/>
                <w:lang w:bidi="ar"/>
              </w:rPr>
              <w:t>工程部位</w:t>
            </w:r>
          </w:p>
        </w:tc>
        <w:tc>
          <w:tcPr>
            <w:tcW w:w="756" w:type="dxa"/>
            <w:gridSpan w:val="2"/>
            <w:noWrap w:val="0"/>
            <w:vAlign w:val="center"/>
          </w:tcPr>
          <w:p w14:paraId="2BA139C9">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b/>
                <w:bCs/>
                <w:kern w:val="0"/>
                <w:sz w:val="18"/>
                <w:szCs w:val="18"/>
                <w:lang w:bidi="ar"/>
              </w:rPr>
            </w:pPr>
            <w:r>
              <w:rPr>
                <w:rFonts w:hint="eastAsia" w:ascii="方正仿宋_GBK" w:hAnsi="方正仿宋_GBK" w:eastAsia="方正仿宋_GBK" w:cs="方正仿宋_GBK"/>
                <w:b/>
                <w:bCs/>
                <w:kern w:val="0"/>
                <w:sz w:val="18"/>
                <w:szCs w:val="18"/>
                <w:lang w:bidi="ar"/>
              </w:rPr>
              <w:t>预计周期</w:t>
            </w:r>
          </w:p>
        </w:tc>
      </w:tr>
      <w:tr w14:paraId="38DC2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Merge w:val="continue"/>
            <w:noWrap w:val="0"/>
            <w:vAlign w:val="center"/>
          </w:tcPr>
          <w:p w14:paraId="029F6371">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b/>
                <w:bCs/>
                <w:kern w:val="0"/>
                <w:sz w:val="18"/>
                <w:szCs w:val="18"/>
                <w:lang w:bidi="ar"/>
              </w:rPr>
            </w:pPr>
          </w:p>
        </w:tc>
        <w:tc>
          <w:tcPr>
            <w:tcW w:w="0" w:type="auto"/>
            <w:vMerge w:val="continue"/>
            <w:noWrap w:val="0"/>
            <w:vAlign w:val="center"/>
          </w:tcPr>
          <w:p w14:paraId="32992476">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b/>
                <w:bCs/>
                <w:kern w:val="0"/>
                <w:sz w:val="18"/>
                <w:szCs w:val="18"/>
                <w:lang w:bidi="ar"/>
              </w:rPr>
            </w:pPr>
          </w:p>
        </w:tc>
        <w:tc>
          <w:tcPr>
            <w:tcW w:w="0" w:type="auto"/>
            <w:vMerge w:val="continue"/>
            <w:noWrap w:val="0"/>
            <w:vAlign w:val="center"/>
          </w:tcPr>
          <w:p w14:paraId="2ADCD378">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b/>
                <w:bCs/>
                <w:kern w:val="0"/>
                <w:sz w:val="18"/>
                <w:szCs w:val="18"/>
                <w:lang w:bidi="ar"/>
              </w:rPr>
            </w:pPr>
          </w:p>
        </w:tc>
        <w:tc>
          <w:tcPr>
            <w:tcW w:w="1239" w:type="dxa"/>
            <w:vMerge w:val="continue"/>
            <w:noWrap w:val="0"/>
            <w:vAlign w:val="center"/>
          </w:tcPr>
          <w:p w14:paraId="2DC00F15">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b/>
                <w:bCs/>
                <w:kern w:val="0"/>
                <w:sz w:val="18"/>
                <w:szCs w:val="18"/>
                <w:lang w:bidi="ar"/>
              </w:rPr>
            </w:pPr>
          </w:p>
        </w:tc>
        <w:tc>
          <w:tcPr>
            <w:tcW w:w="0" w:type="auto"/>
            <w:vMerge w:val="continue"/>
            <w:noWrap w:val="0"/>
            <w:vAlign w:val="center"/>
          </w:tcPr>
          <w:p w14:paraId="3A7B7502">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b/>
                <w:bCs/>
                <w:kern w:val="0"/>
                <w:sz w:val="18"/>
                <w:szCs w:val="18"/>
                <w:lang w:bidi="ar"/>
              </w:rPr>
            </w:pPr>
          </w:p>
        </w:tc>
        <w:tc>
          <w:tcPr>
            <w:tcW w:w="1239" w:type="dxa"/>
            <w:vMerge w:val="continue"/>
            <w:noWrap w:val="0"/>
            <w:vAlign w:val="center"/>
          </w:tcPr>
          <w:p w14:paraId="461AAF8F">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b/>
                <w:bCs/>
                <w:kern w:val="0"/>
                <w:sz w:val="18"/>
                <w:szCs w:val="18"/>
                <w:lang w:bidi="ar"/>
              </w:rPr>
            </w:pPr>
          </w:p>
        </w:tc>
        <w:tc>
          <w:tcPr>
            <w:tcW w:w="0" w:type="auto"/>
            <w:vMerge w:val="continue"/>
            <w:noWrap w:val="0"/>
            <w:vAlign w:val="center"/>
          </w:tcPr>
          <w:p w14:paraId="7B25758C">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b/>
                <w:bCs/>
                <w:kern w:val="0"/>
                <w:sz w:val="18"/>
                <w:szCs w:val="18"/>
                <w:lang w:bidi="ar"/>
              </w:rPr>
            </w:pPr>
          </w:p>
        </w:tc>
        <w:tc>
          <w:tcPr>
            <w:tcW w:w="0" w:type="auto"/>
            <w:noWrap w:val="0"/>
            <w:vAlign w:val="center"/>
          </w:tcPr>
          <w:p w14:paraId="1B9F8BCD">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b/>
                <w:bCs/>
                <w:kern w:val="0"/>
                <w:sz w:val="18"/>
                <w:szCs w:val="18"/>
                <w:lang w:bidi="ar"/>
              </w:rPr>
            </w:pPr>
            <w:r>
              <w:rPr>
                <w:rFonts w:hint="eastAsia" w:ascii="方正仿宋_GBK" w:hAnsi="方正仿宋_GBK" w:eastAsia="方正仿宋_GBK" w:cs="方正仿宋_GBK"/>
                <w:b/>
                <w:bCs/>
                <w:kern w:val="0"/>
                <w:sz w:val="18"/>
                <w:szCs w:val="18"/>
                <w:lang w:bidi="ar"/>
              </w:rPr>
              <w:t>开始日期</w:t>
            </w:r>
          </w:p>
        </w:tc>
        <w:tc>
          <w:tcPr>
            <w:tcW w:w="756" w:type="dxa"/>
            <w:noWrap w:val="0"/>
            <w:vAlign w:val="center"/>
          </w:tcPr>
          <w:p w14:paraId="124E106B">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b/>
                <w:bCs/>
                <w:kern w:val="0"/>
                <w:sz w:val="18"/>
                <w:szCs w:val="18"/>
                <w:lang w:bidi="ar"/>
              </w:rPr>
            </w:pPr>
            <w:r>
              <w:rPr>
                <w:rFonts w:hint="eastAsia" w:ascii="方正仿宋_GBK" w:hAnsi="方正仿宋_GBK" w:eastAsia="方正仿宋_GBK" w:cs="方正仿宋_GBK"/>
                <w:b/>
                <w:bCs/>
                <w:kern w:val="0"/>
                <w:sz w:val="18"/>
                <w:szCs w:val="18"/>
                <w:lang w:bidi="ar"/>
              </w:rPr>
              <w:t>结束日期</w:t>
            </w:r>
          </w:p>
        </w:tc>
      </w:tr>
      <w:tr w14:paraId="219954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75E1BFEE">
            <w:pPr>
              <w:widowControl/>
              <w:snapToGrid w:val="0"/>
              <w:spacing w:line="240" w:lineRule="auto"/>
              <w:ind w:left="0" w:leftChars="0" w:right="0" w:rightChars="0" w:firstLine="0" w:firstLineChars="0"/>
              <w:jc w:val="center"/>
              <w:textAlignment w:val="center"/>
              <w:rPr>
                <w:rFonts w:hint="eastAsia" w:ascii="仿宋" w:hAnsi="仿宋" w:eastAsia="仿宋" w:cs="仿宋"/>
                <w:sz w:val="21"/>
                <w:szCs w:val="21"/>
              </w:rPr>
            </w:pPr>
          </w:p>
        </w:tc>
        <w:tc>
          <w:tcPr>
            <w:tcW w:w="0" w:type="auto"/>
            <w:noWrap w:val="0"/>
            <w:vAlign w:val="center"/>
          </w:tcPr>
          <w:p w14:paraId="2FBC6FC2">
            <w:pPr>
              <w:widowControl/>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Fonts w:hint="eastAsia" w:ascii="仿宋" w:hAnsi="仿宋" w:eastAsia="仿宋" w:cs="仿宋"/>
                <w:kern w:val="0"/>
                <w:sz w:val="21"/>
                <w:szCs w:val="21"/>
                <w:lang w:bidi="ar"/>
              </w:rPr>
              <w:t>基坑工程</w:t>
            </w:r>
          </w:p>
        </w:tc>
        <w:tc>
          <w:tcPr>
            <w:tcW w:w="0" w:type="auto"/>
            <w:noWrap w:val="0"/>
            <w:vAlign w:val="center"/>
          </w:tcPr>
          <w:p w14:paraId="509EB606">
            <w:pPr>
              <w:widowControl/>
              <w:numPr>
                <w:ilvl w:val="0"/>
                <w:numId w:val="0"/>
              </w:numPr>
              <w:snapToGrid w:val="0"/>
              <w:spacing w:line="240" w:lineRule="auto"/>
              <w:ind w:left="0" w:leftChars="0" w:right="0" w:rightChars="0" w:firstLine="0" w:firstLineChars="0"/>
              <w:jc w:val="left"/>
              <w:textAlignment w:val="center"/>
              <w:rPr>
                <w:rFonts w:hint="eastAsia" w:ascii="仿宋" w:hAnsi="仿宋" w:eastAsia="仿宋" w:cs="仿宋"/>
                <w:kern w:val="0"/>
                <w:sz w:val="21"/>
                <w:szCs w:val="21"/>
                <w:lang w:bidi="ar"/>
              </w:rPr>
            </w:pPr>
            <w:r>
              <w:rPr>
                <w:rFonts w:hint="eastAsia" w:ascii="仿宋" w:hAnsi="仿宋" w:eastAsia="仿宋" w:cs="仿宋"/>
                <w:kern w:val="0"/>
                <w:sz w:val="21"/>
                <w:szCs w:val="21"/>
                <w:lang w:val="en-US" w:eastAsia="zh-CN" w:bidi="ar"/>
              </w:rPr>
              <w:t>1.</w:t>
            </w:r>
            <w:r>
              <w:rPr>
                <w:rFonts w:hint="eastAsia" w:ascii="仿宋" w:hAnsi="仿宋" w:eastAsia="仿宋" w:cs="仿宋"/>
                <w:kern w:val="0"/>
                <w:sz w:val="21"/>
                <w:szCs w:val="21"/>
                <w:lang w:bidi="ar"/>
              </w:rPr>
              <w:t>开挖深度超过3m(含3m)的基坑(槽)土方开挖、支护、降水工程；</w:t>
            </w:r>
          </w:p>
          <w:p w14:paraId="2BC0DA74">
            <w:pPr>
              <w:widowControl/>
              <w:numPr>
                <w:ilvl w:val="0"/>
                <w:numId w:val="0"/>
              </w:numPr>
              <w:snapToGrid w:val="0"/>
              <w:spacing w:line="240" w:lineRule="auto"/>
              <w:ind w:left="0" w:leftChars="0" w:right="0" w:rightChars="0" w:firstLine="0" w:firstLineChars="0"/>
              <w:jc w:val="left"/>
              <w:textAlignment w:val="center"/>
              <w:rPr>
                <w:rFonts w:hint="eastAsia" w:ascii="仿宋" w:hAnsi="仿宋" w:eastAsia="仿宋" w:cs="仿宋"/>
                <w:kern w:val="0"/>
                <w:sz w:val="21"/>
                <w:szCs w:val="20"/>
                <w:lang w:bidi="ar"/>
              </w:rPr>
            </w:pPr>
            <w:r>
              <w:rPr>
                <w:rFonts w:hint="eastAsia" w:ascii="仿宋" w:hAnsi="仿宋" w:eastAsia="仿宋" w:cs="仿宋"/>
                <w:kern w:val="0"/>
                <w:sz w:val="21"/>
                <w:szCs w:val="21"/>
                <w:lang w:val="en-US" w:eastAsia="zh-CN" w:bidi="ar"/>
              </w:rPr>
              <w:t>2.</w:t>
            </w:r>
            <w:r>
              <w:rPr>
                <w:rFonts w:hint="eastAsia" w:ascii="仿宋" w:hAnsi="仿宋" w:eastAsia="仿宋" w:cs="仿宋"/>
                <w:kern w:val="0"/>
                <w:sz w:val="21"/>
                <w:szCs w:val="21"/>
                <w:lang w:bidi="ar"/>
              </w:rPr>
              <w:t>开挖深度或高度虽未超过3m，但地质条件、周围环境和地下管线复杂，或影响毗邻建、构筑物安全的基坑(槽)土方开挖、支护、降水工程。</w:t>
            </w:r>
          </w:p>
        </w:tc>
        <w:tc>
          <w:tcPr>
            <w:tcW w:w="1239" w:type="dxa"/>
            <w:noWrap w:val="0"/>
            <w:vAlign w:val="center"/>
          </w:tcPr>
          <w:p w14:paraId="65A354E2">
            <w:pPr>
              <w:widowControl/>
              <w:snapToGrid w:val="0"/>
              <w:spacing w:line="240" w:lineRule="auto"/>
              <w:ind w:left="0" w:leftChars="0" w:right="0" w:rightChars="0" w:firstLine="0" w:firstLineChars="0"/>
              <w:jc w:val="center"/>
              <w:textAlignment w:val="center"/>
              <w:rPr>
                <w:rFonts w:hint="eastAsia" w:ascii="仿宋" w:hAnsi="仿宋" w:eastAsia="仿宋" w:cs="仿宋"/>
                <w:kern w:val="0"/>
                <w:sz w:val="21"/>
                <w:szCs w:val="20"/>
                <w:lang w:bidi="ar"/>
              </w:rPr>
            </w:pPr>
          </w:p>
        </w:tc>
        <w:tc>
          <w:tcPr>
            <w:tcW w:w="0" w:type="auto"/>
            <w:noWrap w:val="0"/>
            <w:vAlign w:val="center"/>
          </w:tcPr>
          <w:p w14:paraId="1A845590">
            <w:pPr>
              <w:widowControl/>
              <w:numPr>
                <w:ilvl w:val="0"/>
                <w:numId w:val="0"/>
              </w:numPr>
              <w:snapToGrid w:val="0"/>
              <w:spacing w:line="240" w:lineRule="auto"/>
              <w:ind w:left="0" w:leftChars="0" w:right="0" w:rightChars="0" w:firstLine="0" w:firstLineChars="0"/>
              <w:jc w:val="left"/>
              <w:textAlignment w:val="center"/>
              <w:rPr>
                <w:rStyle w:val="18"/>
                <w:rFonts w:hint="eastAsia" w:ascii="仿宋" w:hAnsi="仿宋" w:eastAsia="仿宋" w:cs="仿宋"/>
                <w:color w:val="auto"/>
                <w:sz w:val="21"/>
                <w:lang w:bidi="ar"/>
              </w:rPr>
            </w:pPr>
            <w:r>
              <w:rPr>
                <w:rStyle w:val="18"/>
                <w:rFonts w:hint="eastAsia" w:ascii="仿宋" w:hAnsi="仿宋" w:eastAsia="仿宋" w:cs="仿宋"/>
                <w:color w:val="auto"/>
                <w:sz w:val="21"/>
                <w:lang w:val="en-US" w:eastAsia="zh-CN" w:bidi="ar"/>
              </w:rPr>
              <w:t>1.</w:t>
            </w:r>
            <w:r>
              <w:rPr>
                <w:rStyle w:val="18"/>
                <w:rFonts w:hint="eastAsia" w:ascii="仿宋" w:hAnsi="仿宋" w:eastAsia="仿宋" w:cs="仿宋"/>
                <w:color w:val="auto"/>
                <w:sz w:val="21"/>
                <w:lang w:bidi="ar"/>
              </w:rPr>
              <w:t>开挖深度或高度在3m至5m范围内，但地质条件、 周围环境和地下管线复杂，或影响毗邻建、构筑物安全的基 坑(槽)的土方开挖、支护、降水工程；</w:t>
            </w:r>
          </w:p>
          <w:p w14:paraId="3B54E57C">
            <w:pPr>
              <w:widowControl/>
              <w:numPr>
                <w:ilvl w:val="0"/>
                <w:numId w:val="0"/>
              </w:numPr>
              <w:snapToGrid w:val="0"/>
              <w:spacing w:line="240" w:lineRule="auto"/>
              <w:jc w:val="left"/>
              <w:textAlignment w:val="center"/>
              <w:rPr>
                <w:rFonts w:hint="eastAsia" w:ascii="仿宋" w:hAnsi="仿宋" w:eastAsia="仿宋" w:cs="仿宋"/>
                <w:kern w:val="0"/>
                <w:sz w:val="21"/>
                <w:szCs w:val="20"/>
                <w:lang w:bidi="ar"/>
              </w:rPr>
            </w:pPr>
            <w:r>
              <w:rPr>
                <w:rStyle w:val="18"/>
                <w:rFonts w:hint="eastAsia" w:ascii="仿宋" w:hAnsi="仿宋" w:eastAsia="仿宋" w:cs="仿宋"/>
                <w:color w:val="auto"/>
                <w:sz w:val="21"/>
                <w:lang w:val="en-US" w:eastAsia="zh-CN" w:bidi="ar"/>
              </w:rPr>
              <w:t>2.</w:t>
            </w:r>
            <w:r>
              <w:rPr>
                <w:rStyle w:val="18"/>
                <w:rFonts w:hint="eastAsia" w:ascii="仿宋" w:hAnsi="仿宋" w:eastAsia="仿宋" w:cs="仿宋"/>
                <w:color w:val="auto"/>
                <w:sz w:val="21"/>
                <w:lang w:bidi="ar"/>
              </w:rPr>
              <w:t>开挖深度或高度超过5m（含5m）的基坑（槽）和的土方开挖、支护、降水工程。　</w:t>
            </w:r>
          </w:p>
        </w:tc>
        <w:tc>
          <w:tcPr>
            <w:tcW w:w="1239" w:type="dxa"/>
            <w:noWrap w:val="0"/>
            <w:vAlign w:val="center"/>
          </w:tcPr>
          <w:p w14:paraId="29EE9BCD">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kern w:val="0"/>
                <w:sz w:val="21"/>
                <w:szCs w:val="20"/>
                <w:lang w:bidi="ar"/>
              </w:rPr>
            </w:pPr>
          </w:p>
        </w:tc>
        <w:tc>
          <w:tcPr>
            <w:tcW w:w="0" w:type="auto"/>
            <w:noWrap w:val="0"/>
            <w:vAlign w:val="center"/>
          </w:tcPr>
          <w:p w14:paraId="2AA0EB33">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kern w:val="0"/>
                <w:sz w:val="21"/>
                <w:szCs w:val="20"/>
                <w:lang w:bidi="ar"/>
              </w:rPr>
            </w:pPr>
          </w:p>
        </w:tc>
        <w:tc>
          <w:tcPr>
            <w:tcW w:w="0" w:type="auto"/>
            <w:noWrap w:val="0"/>
            <w:vAlign w:val="center"/>
          </w:tcPr>
          <w:p w14:paraId="6B74A27D">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kern w:val="0"/>
                <w:sz w:val="21"/>
                <w:szCs w:val="20"/>
                <w:lang w:bidi="ar"/>
              </w:rPr>
            </w:pPr>
          </w:p>
        </w:tc>
        <w:tc>
          <w:tcPr>
            <w:tcW w:w="756" w:type="dxa"/>
            <w:noWrap w:val="0"/>
            <w:vAlign w:val="center"/>
          </w:tcPr>
          <w:p w14:paraId="30ECE0A1">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kern w:val="0"/>
                <w:sz w:val="21"/>
                <w:szCs w:val="20"/>
                <w:lang w:bidi="ar"/>
              </w:rPr>
            </w:pPr>
          </w:p>
        </w:tc>
      </w:tr>
      <w:tr w14:paraId="19B14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7309F510">
            <w:pPr>
              <w:widowControl/>
              <w:snapToGrid w:val="0"/>
              <w:spacing w:line="240" w:lineRule="auto"/>
              <w:ind w:left="0" w:leftChars="0" w:right="0" w:rightChars="0" w:firstLine="0" w:firstLineChars="0"/>
              <w:jc w:val="center"/>
              <w:textAlignment w:val="center"/>
              <w:rPr>
                <w:rFonts w:hint="eastAsia" w:ascii="仿宋" w:hAnsi="仿宋" w:eastAsia="仿宋" w:cs="仿宋"/>
                <w:sz w:val="21"/>
                <w:szCs w:val="21"/>
              </w:rPr>
            </w:pPr>
          </w:p>
        </w:tc>
        <w:tc>
          <w:tcPr>
            <w:tcW w:w="0" w:type="auto"/>
            <w:noWrap w:val="0"/>
            <w:vAlign w:val="center"/>
          </w:tcPr>
          <w:p w14:paraId="2304582F">
            <w:pPr>
              <w:widowControl/>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Fonts w:hint="eastAsia" w:ascii="仿宋" w:hAnsi="仿宋" w:eastAsia="仿宋" w:cs="仿宋"/>
                <w:kern w:val="0"/>
                <w:sz w:val="21"/>
                <w:szCs w:val="21"/>
                <w:lang w:bidi="ar"/>
              </w:rPr>
              <w:t>高边坡工程</w:t>
            </w:r>
          </w:p>
        </w:tc>
        <w:tc>
          <w:tcPr>
            <w:tcW w:w="0" w:type="auto"/>
            <w:noWrap w:val="0"/>
            <w:vAlign w:val="center"/>
          </w:tcPr>
          <w:p w14:paraId="4E585696">
            <w:pPr>
              <w:widowControl/>
              <w:numPr>
                <w:ilvl w:val="0"/>
                <w:numId w:val="0"/>
              </w:numPr>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Style w:val="17"/>
                <w:rFonts w:hint="eastAsia" w:ascii="仿宋" w:hAnsi="仿宋" w:eastAsia="仿宋" w:cs="仿宋"/>
                <w:color w:val="FF0000"/>
                <w:sz w:val="21"/>
                <w:lang w:val="en-US" w:eastAsia="zh-CN" w:bidi="ar"/>
              </w:rPr>
              <w:t>1.</w:t>
            </w:r>
            <w:r>
              <w:rPr>
                <w:rStyle w:val="17"/>
                <w:rFonts w:hint="eastAsia" w:ascii="仿宋" w:hAnsi="仿宋" w:eastAsia="仿宋" w:cs="仿宋"/>
                <w:color w:val="FF0000"/>
                <w:sz w:val="21"/>
                <w:lang w:bidi="ar"/>
              </w:rPr>
              <w:t>边坡高度≥</w:t>
            </w:r>
            <w:r>
              <w:rPr>
                <w:rStyle w:val="17"/>
                <w:rFonts w:hint="eastAsia" w:ascii="仿宋" w:hAnsi="仿宋" w:eastAsia="仿宋" w:cs="仿宋"/>
                <w:color w:val="FF0000"/>
                <w:sz w:val="21"/>
                <w:lang w:val="en-US" w:eastAsia="zh-CN" w:bidi="ar"/>
              </w:rPr>
              <w:t>3</w:t>
            </w:r>
            <w:r>
              <w:rPr>
                <w:rStyle w:val="17"/>
                <w:rFonts w:hint="eastAsia" w:ascii="仿宋" w:hAnsi="仿宋" w:eastAsia="仿宋" w:cs="仿宋"/>
                <w:color w:val="FF0000"/>
                <w:sz w:val="21"/>
                <w:lang w:bidi="ar"/>
              </w:rPr>
              <w:t>米。</w:t>
            </w:r>
          </w:p>
        </w:tc>
        <w:tc>
          <w:tcPr>
            <w:tcW w:w="1239" w:type="dxa"/>
            <w:noWrap w:val="0"/>
            <w:vAlign w:val="center"/>
          </w:tcPr>
          <w:p w14:paraId="22CE593C">
            <w:pPr>
              <w:widowControl/>
              <w:snapToGrid w:val="0"/>
              <w:spacing w:line="240" w:lineRule="auto"/>
              <w:ind w:left="0" w:leftChars="0" w:right="0" w:rightChars="0" w:firstLine="0" w:firstLineChars="0"/>
              <w:jc w:val="center"/>
              <w:textAlignment w:val="center"/>
              <w:rPr>
                <w:rStyle w:val="18"/>
                <w:rFonts w:hint="eastAsia" w:ascii="仿宋" w:hAnsi="仿宋" w:eastAsia="仿宋" w:cs="仿宋"/>
                <w:color w:val="auto"/>
                <w:sz w:val="21"/>
                <w:szCs w:val="20"/>
                <w:lang w:bidi="ar"/>
              </w:rPr>
            </w:pPr>
          </w:p>
        </w:tc>
        <w:tc>
          <w:tcPr>
            <w:tcW w:w="0" w:type="auto"/>
            <w:noWrap w:val="0"/>
            <w:vAlign w:val="center"/>
          </w:tcPr>
          <w:p w14:paraId="4A3E0DC7">
            <w:pPr>
              <w:widowControl/>
              <w:numPr>
                <w:ilvl w:val="0"/>
                <w:numId w:val="0"/>
              </w:numPr>
              <w:snapToGrid w:val="0"/>
              <w:spacing w:line="240" w:lineRule="auto"/>
              <w:ind w:left="0" w:leftChars="0" w:right="0" w:rightChars="0" w:firstLine="0" w:firstLineChars="0"/>
              <w:jc w:val="left"/>
              <w:textAlignment w:val="center"/>
              <w:rPr>
                <w:rFonts w:hint="eastAsia" w:ascii="仿宋" w:hAnsi="仿宋" w:eastAsia="仿宋" w:cs="仿宋"/>
                <w:color w:val="FF0000"/>
                <w:sz w:val="21"/>
                <w:lang w:eastAsia="zh-CN"/>
              </w:rPr>
            </w:pPr>
            <w:r>
              <w:rPr>
                <w:rStyle w:val="18"/>
                <w:rFonts w:hint="eastAsia" w:ascii="仿宋" w:hAnsi="仿宋" w:eastAsia="仿宋" w:cs="仿宋"/>
                <w:color w:val="FF0000"/>
                <w:sz w:val="21"/>
                <w:lang w:val="en-US" w:eastAsia="zh-CN" w:bidi="ar"/>
              </w:rPr>
              <w:t>1.</w:t>
            </w:r>
            <w:r>
              <w:rPr>
                <w:rStyle w:val="18"/>
                <w:rFonts w:hint="eastAsia" w:ascii="仿宋" w:hAnsi="仿宋" w:eastAsia="仿宋" w:cs="仿宋"/>
                <w:color w:val="FF0000"/>
                <w:sz w:val="21"/>
                <w:lang w:bidi="ar"/>
              </w:rPr>
              <w:t>中型及以上滑坡体处理</w:t>
            </w:r>
            <w:r>
              <w:rPr>
                <w:rStyle w:val="18"/>
                <w:rFonts w:hint="eastAsia" w:ascii="仿宋" w:hAnsi="仿宋" w:eastAsia="仿宋" w:cs="仿宋"/>
                <w:color w:val="FF0000"/>
                <w:sz w:val="21"/>
                <w:lang w:eastAsia="zh-CN" w:bidi="ar"/>
              </w:rPr>
              <w:t>；</w:t>
            </w:r>
          </w:p>
          <w:p w14:paraId="3FCACF93">
            <w:pPr>
              <w:widowControl/>
              <w:numPr>
                <w:ilvl w:val="0"/>
                <w:numId w:val="0"/>
              </w:numPr>
              <w:snapToGrid w:val="0"/>
              <w:spacing w:line="240" w:lineRule="auto"/>
              <w:ind w:left="0" w:leftChars="0" w:right="0" w:rightChars="0" w:firstLine="0" w:firstLineChars="0"/>
              <w:jc w:val="left"/>
              <w:textAlignment w:val="center"/>
              <w:rPr>
                <w:rStyle w:val="18"/>
                <w:rFonts w:hint="eastAsia" w:ascii="仿宋" w:hAnsi="仿宋" w:eastAsia="仿宋" w:cs="仿宋"/>
                <w:color w:val="FF0000"/>
                <w:sz w:val="21"/>
                <w:lang w:bidi="ar"/>
              </w:rPr>
            </w:pPr>
            <w:r>
              <w:rPr>
                <w:rStyle w:val="18"/>
                <w:rFonts w:hint="eastAsia" w:ascii="仿宋" w:hAnsi="仿宋" w:eastAsia="仿宋" w:cs="仿宋"/>
                <w:color w:val="FF0000"/>
                <w:sz w:val="21"/>
                <w:lang w:val="en-US" w:eastAsia="zh-CN" w:bidi="ar"/>
              </w:rPr>
              <w:t>2.</w:t>
            </w:r>
            <w:r>
              <w:rPr>
                <w:rStyle w:val="18"/>
                <w:rFonts w:hint="eastAsia" w:ascii="仿宋" w:hAnsi="仿宋" w:eastAsia="仿宋" w:cs="仿宋"/>
                <w:color w:val="FF0000"/>
                <w:sz w:val="21"/>
                <w:lang w:bidi="ar"/>
              </w:rPr>
              <w:t>岩质边坡高度≥30米；岩土混合边坡高度≥25米且土层厚度≥4米；土质边坡高度≥15米。</w:t>
            </w:r>
          </w:p>
          <w:p w14:paraId="185C58D1">
            <w:pPr>
              <w:widowControl/>
              <w:numPr>
                <w:ilvl w:val="0"/>
                <w:numId w:val="0"/>
              </w:numPr>
              <w:snapToGrid w:val="0"/>
              <w:spacing w:line="240" w:lineRule="auto"/>
              <w:ind w:left="0" w:leftChars="0" w:right="0" w:rightChars="0" w:firstLine="0" w:firstLineChars="0"/>
              <w:jc w:val="left"/>
              <w:textAlignment w:val="center"/>
              <w:rPr>
                <w:rStyle w:val="18"/>
                <w:rFonts w:hint="eastAsia" w:ascii="仿宋" w:hAnsi="仿宋" w:eastAsia="仿宋" w:cs="仿宋"/>
                <w:color w:val="FF0000"/>
                <w:sz w:val="21"/>
                <w:lang w:eastAsia="zh-CN" w:bidi="ar"/>
              </w:rPr>
            </w:pPr>
            <w:r>
              <w:rPr>
                <w:rStyle w:val="18"/>
                <w:rFonts w:hint="eastAsia" w:ascii="仿宋" w:hAnsi="仿宋" w:eastAsia="仿宋" w:cs="仿宋"/>
                <w:color w:val="FF0000"/>
                <w:sz w:val="21"/>
                <w:lang w:val="en-US" w:eastAsia="zh-CN" w:bidi="ar"/>
              </w:rPr>
              <w:t>3.</w:t>
            </w:r>
            <w:r>
              <w:rPr>
                <w:rStyle w:val="18"/>
                <w:rFonts w:hint="eastAsia" w:ascii="仿宋" w:hAnsi="仿宋" w:eastAsia="仿宋" w:cs="仿宋"/>
                <w:color w:val="FF0000"/>
                <w:sz w:val="21"/>
                <w:lang w:bidi="ar"/>
              </w:rPr>
              <w:t>填方边坡高度≥12米</w:t>
            </w:r>
            <w:r>
              <w:rPr>
                <w:rStyle w:val="18"/>
                <w:rFonts w:hint="eastAsia" w:ascii="仿宋" w:hAnsi="仿宋" w:eastAsia="仿宋" w:cs="仿宋"/>
                <w:color w:val="FF0000"/>
                <w:sz w:val="21"/>
                <w:lang w:eastAsia="zh-CN" w:bidi="ar"/>
              </w:rPr>
              <w:t>；</w:t>
            </w:r>
          </w:p>
          <w:p w14:paraId="35E682FF">
            <w:pPr>
              <w:widowControl/>
              <w:numPr>
                <w:ilvl w:val="0"/>
                <w:numId w:val="0"/>
              </w:numPr>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Style w:val="18"/>
                <w:rFonts w:hint="eastAsia" w:ascii="仿宋" w:hAnsi="仿宋" w:eastAsia="仿宋" w:cs="仿宋"/>
                <w:color w:val="FF0000"/>
                <w:sz w:val="21"/>
                <w:lang w:val="en-US" w:eastAsia="zh-CN" w:bidi="ar"/>
              </w:rPr>
              <w:t>4.</w:t>
            </w:r>
            <w:r>
              <w:rPr>
                <w:rStyle w:val="18"/>
                <w:rFonts w:hint="eastAsia" w:ascii="仿宋" w:hAnsi="仿宋" w:eastAsia="仿宋" w:cs="仿宋"/>
                <w:color w:val="FF0000"/>
                <w:sz w:val="21"/>
                <w:lang w:bidi="ar"/>
              </w:rPr>
              <w:t>曾发生过安全事故的高边坡项目。</w:t>
            </w:r>
          </w:p>
        </w:tc>
        <w:tc>
          <w:tcPr>
            <w:tcW w:w="1239" w:type="dxa"/>
            <w:noWrap w:val="0"/>
            <w:vAlign w:val="center"/>
          </w:tcPr>
          <w:p w14:paraId="39F7AB8F">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c>
          <w:tcPr>
            <w:tcW w:w="0" w:type="auto"/>
            <w:noWrap w:val="0"/>
            <w:vAlign w:val="center"/>
          </w:tcPr>
          <w:p w14:paraId="3671CE01">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c>
          <w:tcPr>
            <w:tcW w:w="0" w:type="auto"/>
            <w:noWrap w:val="0"/>
            <w:vAlign w:val="center"/>
          </w:tcPr>
          <w:p w14:paraId="225BFAF9">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c>
          <w:tcPr>
            <w:tcW w:w="756" w:type="dxa"/>
            <w:noWrap w:val="0"/>
            <w:vAlign w:val="center"/>
          </w:tcPr>
          <w:p w14:paraId="445C8AF7">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r>
      <w:tr w14:paraId="7A149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15C3DED1">
            <w:pPr>
              <w:widowControl/>
              <w:snapToGrid w:val="0"/>
              <w:spacing w:line="240" w:lineRule="auto"/>
              <w:ind w:left="0" w:leftChars="0" w:right="0" w:rightChars="0" w:firstLine="0" w:firstLineChars="0"/>
              <w:jc w:val="center"/>
              <w:textAlignment w:val="center"/>
              <w:rPr>
                <w:rFonts w:hint="eastAsia" w:ascii="仿宋" w:hAnsi="仿宋" w:eastAsia="仿宋" w:cs="仿宋"/>
                <w:sz w:val="21"/>
                <w:szCs w:val="21"/>
              </w:rPr>
            </w:pPr>
          </w:p>
        </w:tc>
        <w:tc>
          <w:tcPr>
            <w:tcW w:w="0" w:type="auto"/>
            <w:noWrap w:val="0"/>
            <w:vAlign w:val="center"/>
          </w:tcPr>
          <w:p w14:paraId="678B8CD5">
            <w:pPr>
              <w:widowControl/>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Fonts w:hint="eastAsia" w:ascii="仿宋" w:hAnsi="仿宋" w:eastAsia="仿宋" w:cs="仿宋"/>
                <w:kern w:val="0"/>
                <w:sz w:val="21"/>
                <w:szCs w:val="21"/>
                <w:lang w:bidi="ar"/>
              </w:rPr>
              <w:t>模板工程及支撑体系</w:t>
            </w:r>
          </w:p>
        </w:tc>
        <w:tc>
          <w:tcPr>
            <w:tcW w:w="0" w:type="auto"/>
            <w:noWrap w:val="0"/>
            <w:vAlign w:val="center"/>
          </w:tcPr>
          <w:p w14:paraId="26797F41">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1.各类工具式模板工程</w:t>
            </w:r>
          </w:p>
          <w:p w14:paraId="6524ABB9">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包括滑模、爬模、飞模、隧道模等工程。</w:t>
            </w:r>
          </w:p>
          <w:p w14:paraId="377B6C16">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2.混凝土模板支撑工程</w:t>
            </w:r>
          </w:p>
          <w:p w14:paraId="36FC9B74">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1）搭设高度5m及以上，或搭设跨度10m及以上；2）施工总荷载（设计值）10kN/㎡及以上；或集中线荷载（设计值）15kN/m及以上；</w:t>
            </w:r>
          </w:p>
          <w:p w14:paraId="5BEE26C3">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3）高度大于支撑水平投影宽度且相对独立无联系构件的混凝土模板支撑工程；</w:t>
            </w:r>
          </w:p>
          <w:p w14:paraId="2943EB63">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4）采用型钢悬挑的混凝土模板支撑工程。</w:t>
            </w:r>
          </w:p>
          <w:p w14:paraId="1E4CC177">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3.承重支撑体系</w:t>
            </w:r>
          </w:p>
          <w:p w14:paraId="6535DEC4">
            <w:pPr>
              <w:widowControl/>
              <w:numPr>
                <w:ilvl w:val="0"/>
                <w:numId w:val="0"/>
              </w:numPr>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Style w:val="17"/>
                <w:rFonts w:hint="eastAsia" w:ascii="仿宋" w:hAnsi="仿宋" w:eastAsia="仿宋" w:cs="仿宋"/>
                <w:color w:val="auto"/>
                <w:sz w:val="21"/>
                <w:lang w:val="en-US" w:eastAsia="zh-CN" w:bidi="ar"/>
              </w:rPr>
              <w:t>用于钢结构安装等满堂支撑体系。</w:t>
            </w:r>
          </w:p>
        </w:tc>
        <w:tc>
          <w:tcPr>
            <w:tcW w:w="1239" w:type="dxa"/>
            <w:noWrap w:val="0"/>
            <w:vAlign w:val="center"/>
          </w:tcPr>
          <w:p w14:paraId="108D3E60">
            <w:pPr>
              <w:widowControl/>
              <w:snapToGrid w:val="0"/>
              <w:spacing w:line="240" w:lineRule="auto"/>
              <w:ind w:left="0" w:leftChars="0" w:right="0" w:rightChars="0" w:firstLine="0" w:firstLineChars="0"/>
              <w:jc w:val="center"/>
              <w:textAlignment w:val="center"/>
              <w:rPr>
                <w:rFonts w:hint="eastAsia" w:ascii="仿宋" w:hAnsi="仿宋" w:eastAsia="仿宋" w:cs="仿宋"/>
                <w:kern w:val="0"/>
                <w:sz w:val="21"/>
                <w:szCs w:val="20"/>
                <w:lang w:bidi="ar"/>
              </w:rPr>
            </w:pPr>
          </w:p>
        </w:tc>
        <w:tc>
          <w:tcPr>
            <w:tcW w:w="0" w:type="auto"/>
            <w:noWrap w:val="0"/>
            <w:vAlign w:val="center"/>
          </w:tcPr>
          <w:p w14:paraId="48DB7506">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1.各类工具式模板工程</w:t>
            </w:r>
          </w:p>
          <w:p w14:paraId="174AE1B8">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包括滑模、爬模、飞模、隧道模等工程；</w:t>
            </w:r>
          </w:p>
          <w:p w14:paraId="36085CD1">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2.混凝土模板支撑工程</w:t>
            </w:r>
          </w:p>
          <w:p w14:paraId="51551D25">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FF0000"/>
                <w:sz w:val="21"/>
                <w:lang w:val="en-US" w:eastAsia="zh-CN" w:bidi="ar"/>
              </w:rPr>
            </w:pPr>
            <w:r>
              <w:rPr>
                <w:rStyle w:val="17"/>
                <w:rFonts w:hint="eastAsia" w:ascii="仿宋" w:hAnsi="仿宋" w:eastAsia="仿宋" w:cs="仿宋"/>
                <w:color w:val="FF0000"/>
                <w:sz w:val="21"/>
                <w:lang w:val="en-US" w:eastAsia="zh-CN" w:bidi="ar"/>
              </w:rPr>
              <w:t>1）搭设高度8m及以上，或搭设跨度18m及以上；</w:t>
            </w:r>
          </w:p>
          <w:p w14:paraId="5A288DE3">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FF0000"/>
                <w:sz w:val="21"/>
                <w:lang w:val="en-US" w:eastAsia="zh-CN" w:bidi="ar"/>
              </w:rPr>
            </w:pPr>
            <w:r>
              <w:rPr>
                <w:rStyle w:val="17"/>
                <w:rFonts w:hint="eastAsia" w:ascii="仿宋" w:hAnsi="仿宋" w:eastAsia="仿宋" w:cs="仿宋"/>
                <w:color w:val="FF0000"/>
                <w:sz w:val="21"/>
                <w:lang w:val="en-US" w:eastAsia="zh-CN" w:bidi="ar"/>
              </w:rPr>
              <w:t>2）施工总荷载(设计值)15kN/㎡及以上；或集中线荷载(设计值)20kN/m及以上；</w:t>
            </w:r>
          </w:p>
          <w:p w14:paraId="4002727A">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FF0000"/>
                <w:sz w:val="21"/>
                <w:lang w:val="en-US" w:eastAsia="zh-CN" w:bidi="ar"/>
              </w:rPr>
            </w:pPr>
            <w:r>
              <w:rPr>
                <w:rStyle w:val="17"/>
                <w:rFonts w:hint="eastAsia" w:ascii="仿宋" w:hAnsi="仿宋" w:eastAsia="仿宋" w:cs="仿宋"/>
                <w:color w:val="FF0000"/>
                <w:sz w:val="21"/>
                <w:lang w:val="en-US" w:eastAsia="zh-CN" w:bidi="ar"/>
              </w:rPr>
              <w:t>3）混凝土板厚0.35m及以上，或者混凝土梁截面面积0.45㎡及以上；</w:t>
            </w:r>
          </w:p>
          <w:p w14:paraId="32153569">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FF0000"/>
                <w:sz w:val="21"/>
                <w:lang w:val="en-US" w:eastAsia="zh-CN" w:bidi="ar"/>
              </w:rPr>
            </w:pPr>
            <w:r>
              <w:rPr>
                <w:rStyle w:val="17"/>
                <w:rFonts w:hint="eastAsia" w:ascii="仿宋" w:hAnsi="仿宋" w:eastAsia="仿宋" w:cs="仿宋"/>
                <w:color w:val="FF0000"/>
                <w:sz w:val="21"/>
                <w:lang w:val="en-US" w:eastAsia="zh-CN" w:bidi="ar"/>
              </w:rPr>
              <w:t>4）型钢悬挑长度3m及以上模板支撑工程。</w:t>
            </w:r>
          </w:p>
          <w:p w14:paraId="60366394">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3.承重支撑体系：</w:t>
            </w:r>
          </w:p>
          <w:p w14:paraId="1D830066">
            <w:pPr>
              <w:widowControl/>
              <w:numPr>
                <w:ilvl w:val="0"/>
                <w:numId w:val="0"/>
              </w:numPr>
              <w:snapToGrid w:val="0"/>
              <w:spacing w:line="240" w:lineRule="auto"/>
              <w:jc w:val="left"/>
              <w:textAlignment w:val="center"/>
              <w:rPr>
                <w:rFonts w:hint="eastAsia" w:ascii="仿宋" w:hAnsi="仿宋" w:eastAsia="仿宋" w:cs="仿宋"/>
                <w:sz w:val="21"/>
                <w:szCs w:val="21"/>
              </w:rPr>
            </w:pPr>
            <w:r>
              <w:rPr>
                <w:rStyle w:val="17"/>
                <w:rFonts w:hint="eastAsia" w:ascii="仿宋" w:hAnsi="仿宋" w:eastAsia="仿宋" w:cs="仿宋"/>
                <w:color w:val="auto"/>
                <w:sz w:val="21"/>
                <w:lang w:val="en-US" w:eastAsia="zh-CN" w:bidi="ar"/>
              </w:rPr>
              <w:t>用于钢结构安装等满堂支撑体系，承受单点集中荷载7kN及以上。</w:t>
            </w:r>
          </w:p>
        </w:tc>
        <w:tc>
          <w:tcPr>
            <w:tcW w:w="1239" w:type="dxa"/>
            <w:noWrap w:val="0"/>
            <w:vAlign w:val="center"/>
          </w:tcPr>
          <w:p w14:paraId="0D530A4A">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kern w:val="0"/>
                <w:sz w:val="21"/>
                <w:szCs w:val="20"/>
                <w:lang w:bidi="ar"/>
              </w:rPr>
            </w:pPr>
          </w:p>
        </w:tc>
        <w:tc>
          <w:tcPr>
            <w:tcW w:w="0" w:type="auto"/>
            <w:noWrap w:val="0"/>
            <w:vAlign w:val="center"/>
          </w:tcPr>
          <w:p w14:paraId="647B931D">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kern w:val="0"/>
                <w:sz w:val="21"/>
                <w:szCs w:val="20"/>
                <w:lang w:bidi="ar"/>
              </w:rPr>
            </w:pPr>
          </w:p>
        </w:tc>
        <w:tc>
          <w:tcPr>
            <w:tcW w:w="0" w:type="auto"/>
            <w:noWrap w:val="0"/>
            <w:vAlign w:val="center"/>
          </w:tcPr>
          <w:p w14:paraId="3A1AE1B4">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kern w:val="0"/>
                <w:sz w:val="21"/>
                <w:szCs w:val="20"/>
                <w:lang w:bidi="ar"/>
              </w:rPr>
            </w:pPr>
          </w:p>
        </w:tc>
        <w:tc>
          <w:tcPr>
            <w:tcW w:w="756" w:type="dxa"/>
            <w:noWrap w:val="0"/>
            <w:vAlign w:val="center"/>
          </w:tcPr>
          <w:p w14:paraId="79C72C84">
            <w:pPr>
              <w:widowControl/>
              <w:snapToGrid w:val="0"/>
              <w:spacing w:line="240" w:lineRule="auto"/>
              <w:ind w:left="0" w:leftChars="0" w:right="0" w:rightChars="0" w:firstLine="0" w:firstLineChars="0"/>
              <w:jc w:val="center"/>
              <w:textAlignment w:val="center"/>
              <w:rPr>
                <w:rFonts w:ascii="方正仿宋_GBK" w:hAnsi="方正仿宋_GBK" w:eastAsia="方正仿宋_GBK" w:cs="方正仿宋_GBK"/>
                <w:kern w:val="0"/>
                <w:sz w:val="21"/>
                <w:szCs w:val="20"/>
                <w:lang w:bidi="ar"/>
              </w:rPr>
            </w:pPr>
          </w:p>
        </w:tc>
      </w:tr>
      <w:tr w14:paraId="4FF00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02E0F38A">
            <w:pPr>
              <w:widowControl/>
              <w:snapToGrid w:val="0"/>
              <w:spacing w:line="240" w:lineRule="auto"/>
              <w:ind w:left="0" w:leftChars="0" w:right="0" w:rightChars="0" w:firstLine="0" w:firstLineChars="0"/>
              <w:jc w:val="center"/>
              <w:textAlignment w:val="center"/>
              <w:rPr>
                <w:rFonts w:hint="eastAsia" w:ascii="仿宋" w:hAnsi="仿宋" w:eastAsia="仿宋" w:cs="仿宋"/>
                <w:sz w:val="21"/>
                <w:szCs w:val="21"/>
              </w:rPr>
            </w:pPr>
          </w:p>
        </w:tc>
        <w:tc>
          <w:tcPr>
            <w:tcW w:w="0" w:type="auto"/>
            <w:noWrap w:val="0"/>
            <w:vAlign w:val="center"/>
          </w:tcPr>
          <w:p w14:paraId="3DDFCBE8">
            <w:pPr>
              <w:widowControl/>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Fonts w:hint="eastAsia" w:ascii="仿宋" w:hAnsi="仿宋" w:eastAsia="仿宋" w:cs="仿宋"/>
                <w:kern w:val="0"/>
                <w:sz w:val="21"/>
                <w:szCs w:val="21"/>
                <w:lang w:bidi="ar"/>
              </w:rPr>
              <w:t>起重吊装及起重机械安装拆卸工程</w:t>
            </w:r>
          </w:p>
        </w:tc>
        <w:tc>
          <w:tcPr>
            <w:tcW w:w="0" w:type="auto"/>
            <w:noWrap w:val="0"/>
            <w:vAlign w:val="center"/>
          </w:tcPr>
          <w:p w14:paraId="473FD7EA">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1.采用非常规起重设备、方法，且单件起吊重量在 10kN及以上的起重吊装工程，或2台及以上起重设备联合作业工程；</w:t>
            </w:r>
          </w:p>
          <w:p w14:paraId="4C77CB6E">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2.采用起重机械进行安装的工程；</w:t>
            </w:r>
          </w:p>
          <w:p w14:paraId="2D6A9DA9">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3.起重机械安装和拆卸工程；</w:t>
            </w:r>
          </w:p>
          <w:p w14:paraId="2AE837AC">
            <w:pPr>
              <w:widowControl/>
              <w:numPr>
                <w:ilvl w:val="0"/>
                <w:numId w:val="0"/>
              </w:numPr>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Style w:val="17"/>
                <w:rFonts w:hint="eastAsia" w:ascii="仿宋" w:hAnsi="仿宋" w:eastAsia="仿宋" w:cs="仿宋"/>
                <w:color w:val="auto"/>
                <w:sz w:val="21"/>
                <w:lang w:val="en-US" w:eastAsia="zh-CN" w:bidi="ar"/>
              </w:rPr>
              <w:t>4.同一施工区域有2台及以上同时作业塔式起重机，且存在起重臂交叉作业的工程。</w:t>
            </w:r>
          </w:p>
        </w:tc>
        <w:tc>
          <w:tcPr>
            <w:tcW w:w="1239" w:type="dxa"/>
            <w:noWrap w:val="0"/>
            <w:vAlign w:val="center"/>
          </w:tcPr>
          <w:p w14:paraId="3D8B0EE1">
            <w:pPr>
              <w:widowControl/>
              <w:snapToGrid w:val="0"/>
              <w:spacing w:line="240" w:lineRule="auto"/>
              <w:ind w:left="0" w:leftChars="0" w:right="0" w:rightChars="0" w:firstLine="0" w:firstLineChars="0"/>
              <w:jc w:val="center"/>
              <w:textAlignment w:val="center"/>
              <w:rPr>
                <w:rStyle w:val="18"/>
                <w:rFonts w:hint="eastAsia" w:ascii="仿宋" w:hAnsi="仿宋" w:eastAsia="仿宋" w:cs="仿宋"/>
                <w:color w:val="auto"/>
                <w:sz w:val="21"/>
                <w:szCs w:val="20"/>
                <w:lang w:bidi="ar"/>
              </w:rPr>
            </w:pPr>
          </w:p>
        </w:tc>
        <w:tc>
          <w:tcPr>
            <w:tcW w:w="0" w:type="auto"/>
            <w:noWrap w:val="0"/>
            <w:vAlign w:val="center"/>
          </w:tcPr>
          <w:p w14:paraId="440F40F7">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1.采用非常规起重设备、方法，且单件起吊重量在100kN及以上的起重吊装工程，或2台及以上起重设备联合作业工程；</w:t>
            </w:r>
          </w:p>
          <w:p w14:paraId="76F97A9E">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2.起重量300kN及以上，或搭设总高度200m及以上，或搭设基础标高在200m及以上的起重机械安装和拆卸工程；</w:t>
            </w:r>
          </w:p>
          <w:p w14:paraId="74722ADB">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3.采用非常规安装方式或不能按照产品使用说明书要求安装的塔式起重机及施工升降机安装拆卸工程；</w:t>
            </w:r>
          </w:p>
          <w:p w14:paraId="729AC570">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FF0000"/>
                <w:sz w:val="21"/>
                <w:lang w:val="en-US" w:eastAsia="zh-CN" w:bidi="ar"/>
              </w:rPr>
            </w:pPr>
            <w:r>
              <w:rPr>
                <w:rStyle w:val="17"/>
                <w:rFonts w:hint="eastAsia" w:ascii="仿宋" w:hAnsi="仿宋" w:eastAsia="仿宋" w:cs="仿宋"/>
                <w:color w:val="FF0000"/>
                <w:sz w:val="21"/>
                <w:lang w:val="en-US" w:eastAsia="zh-CN" w:bidi="ar"/>
              </w:rPr>
              <w:t>4.屋面吊拆卸工程，或使用屋面吊进行拆卸的塔式起重机拆卸工程；</w:t>
            </w:r>
          </w:p>
          <w:p w14:paraId="463088DA">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FF0000"/>
                <w:sz w:val="21"/>
                <w:lang w:val="en-US" w:eastAsia="zh-CN" w:bidi="ar"/>
              </w:rPr>
            </w:pPr>
            <w:r>
              <w:rPr>
                <w:rStyle w:val="17"/>
                <w:rFonts w:hint="eastAsia" w:ascii="仿宋" w:hAnsi="仿宋" w:eastAsia="仿宋" w:cs="仿宋"/>
                <w:color w:val="FF0000"/>
                <w:sz w:val="21"/>
                <w:lang w:val="en-US" w:eastAsia="zh-CN" w:bidi="ar"/>
              </w:rPr>
              <w:t>5.架桥机安装和拆卸工程，使用架桥机进行的桥梁安装工程；</w:t>
            </w:r>
          </w:p>
          <w:p w14:paraId="6D3DB035">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FF0000"/>
                <w:sz w:val="21"/>
                <w:lang w:val="en-US" w:eastAsia="zh-CN" w:bidi="ar"/>
              </w:rPr>
            </w:pPr>
            <w:r>
              <w:rPr>
                <w:rStyle w:val="17"/>
                <w:rFonts w:hint="eastAsia" w:ascii="仿宋" w:hAnsi="仿宋" w:eastAsia="仿宋" w:cs="仿宋"/>
                <w:color w:val="FF0000"/>
                <w:sz w:val="21"/>
                <w:lang w:val="en-US" w:eastAsia="zh-CN" w:bidi="ar"/>
              </w:rPr>
              <w:t>6.单件起吊重量300kN及以上的起重吊装工程；</w:t>
            </w:r>
          </w:p>
          <w:p w14:paraId="55C49668">
            <w:pPr>
              <w:widowControl/>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Style w:val="17"/>
                <w:rFonts w:hint="eastAsia" w:ascii="仿宋" w:hAnsi="仿宋" w:eastAsia="仿宋" w:cs="仿宋"/>
                <w:color w:val="FF0000"/>
                <w:sz w:val="21"/>
                <w:lang w:val="en-US" w:eastAsia="zh-CN" w:bidi="ar"/>
              </w:rPr>
              <w:t>7.使用转换节的塔式起重机安装工程。</w:t>
            </w:r>
          </w:p>
        </w:tc>
        <w:tc>
          <w:tcPr>
            <w:tcW w:w="1239" w:type="dxa"/>
            <w:noWrap w:val="0"/>
            <w:vAlign w:val="center"/>
          </w:tcPr>
          <w:p w14:paraId="10E63442">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c>
          <w:tcPr>
            <w:tcW w:w="0" w:type="auto"/>
            <w:noWrap w:val="0"/>
            <w:vAlign w:val="center"/>
          </w:tcPr>
          <w:p w14:paraId="457DD6ED">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c>
          <w:tcPr>
            <w:tcW w:w="0" w:type="auto"/>
            <w:noWrap w:val="0"/>
            <w:vAlign w:val="center"/>
          </w:tcPr>
          <w:p w14:paraId="041A305D">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c>
          <w:tcPr>
            <w:tcW w:w="756" w:type="dxa"/>
            <w:noWrap w:val="0"/>
            <w:vAlign w:val="center"/>
          </w:tcPr>
          <w:p w14:paraId="14824FF8">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r>
      <w:tr w14:paraId="5790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51353E16">
            <w:pPr>
              <w:widowControl/>
              <w:snapToGrid w:val="0"/>
              <w:spacing w:line="240" w:lineRule="auto"/>
              <w:ind w:left="0" w:leftChars="0" w:right="0" w:rightChars="0" w:firstLine="0" w:firstLineChars="0"/>
              <w:jc w:val="center"/>
              <w:textAlignment w:val="center"/>
              <w:rPr>
                <w:rFonts w:hint="eastAsia" w:ascii="仿宋" w:hAnsi="仿宋" w:eastAsia="仿宋" w:cs="仿宋"/>
                <w:sz w:val="21"/>
                <w:szCs w:val="21"/>
              </w:rPr>
            </w:pPr>
          </w:p>
        </w:tc>
        <w:tc>
          <w:tcPr>
            <w:tcW w:w="0" w:type="auto"/>
            <w:noWrap w:val="0"/>
            <w:vAlign w:val="center"/>
          </w:tcPr>
          <w:p w14:paraId="399C4332">
            <w:pPr>
              <w:widowControl/>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Fonts w:hint="eastAsia" w:ascii="仿宋" w:hAnsi="仿宋" w:eastAsia="仿宋" w:cs="仿宋"/>
                <w:kern w:val="0"/>
                <w:sz w:val="21"/>
                <w:szCs w:val="21"/>
                <w:lang w:bidi="ar"/>
              </w:rPr>
              <w:t>脚手架工程</w:t>
            </w:r>
          </w:p>
        </w:tc>
        <w:tc>
          <w:tcPr>
            <w:tcW w:w="0" w:type="auto"/>
            <w:noWrap w:val="0"/>
            <w:vAlign w:val="center"/>
          </w:tcPr>
          <w:p w14:paraId="30EC6A55">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1.搭设高度24m及以上的落地式钢管脚手架工程(包括采光井、电梯井脚手架)；</w:t>
            </w:r>
          </w:p>
          <w:p w14:paraId="1FF32C4E">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2.附着式升降脚手架工程；</w:t>
            </w:r>
          </w:p>
          <w:p w14:paraId="7FECA4C3">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3.悬挑式脚手架工程；</w:t>
            </w:r>
          </w:p>
          <w:p w14:paraId="30D29627">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4.高处作业吊篮；</w:t>
            </w:r>
          </w:p>
          <w:p w14:paraId="559AF7AD">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5.卸料平台、操作平台工程；</w:t>
            </w:r>
          </w:p>
          <w:p w14:paraId="34DA36B6">
            <w:pPr>
              <w:widowControl/>
              <w:numPr>
                <w:ilvl w:val="0"/>
                <w:numId w:val="0"/>
              </w:numPr>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Style w:val="17"/>
                <w:rFonts w:hint="eastAsia" w:ascii="仿宋" w:hAnsi="仿宋" w:eastAsia="仿宋" w:cs="仿宋"/>
                <w:color w:val="auto"/>
                <w:sz w:val="21"/>
                <w:lang w:val="en-US" w:eastAsia="zh-CN" w:bidi="ar"/>
              </w:rPr>
              <w:t>6.异型脚手架工程。</w:t>
            </w:r>
          </w:p>
        </w:tc>
        <w:tc>
          <w:tcPr>
            <w:tcW w:w="1239" w:type="dxa"/>
            <w:noWrap w:val="0"/>
            <w:vAlign w:val="center"/>
          </w:tcPr>
          <w:p w14:paraId="7AAD6066">
            <w:pPr>
              <w:widowControl/>
              <w:snapToGrid w:val="0"/>
              <w:spacing w:line="240" w:lineRule="auto"/>
              <w:ind w:left="0" w:leftChars="0" w:right="0" w:rightChars="0" w:firstLine="0" w:firstLineChars="0"/>
              <w:jc w:val="center"/>
              <w:textAlignment w:val="center"/>
              <w:rPr>
                <w:rStyle w:val="18"/>
                <w:rFonts w:hint="eastAsia" w:ascii="仿宋" w:hAnsi="仿宋" w:eastAsia="仿宋" w:cs="仿宋"/>
                <w:color w:val="auto"/>
                <w:sz w:val="21"/>
                <w:szCs w:val="20"/>
                <w:lang w:bidi="ar"/>
              </w:rPr>
            </w:pPr>
          </w:p>
        </w:tc>
        <w:tc>
          <w:tcPr>
            <w:tcW w:w="0" w:type="auto"/>
            <w:noWrap w:val="0"/>
            <w:vAlign w:val="center"/>
          </w:tcPr>
          <w:p w14:paraId="7A32AD34">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1.搭设高度50m及以上的落地式钢管脚手架工程；</w:t>
            </w:r>
          </w:p>
          <w:p w14:paraId="0972B74C">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2.提升高度在150m及以上的附着式升降脚手架工程或附着式升降操作平台工程；</w:t>
            </w:r>
          </w:p>
          <w:p w14:paraId="0AB1644B">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3.分段架体搭设高度20m及以上的悬挑式脚手架工程；</w:t>
            </w:r>
          </w:p>
          <w:p w14:paraId="7498BF25">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4.采用非常规安装方式或不能按照产品使用说明书要求安装使用的高处作业吊篮；</w:t>
            </w:r>
          </w:p>
          <w:p w14:paraId="1E750A7D">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5.操作平台、卸料平台工程；</w:t>
            </w:r>
          </w:p>
          <w:p w14:paraId="55114055">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1）落地式操作平台的高度大于15m，或施工荷载大于2.0kN/㎡；</w:t>
            </w:r>
          </w:p>
          <w:p w14:paraId="3E720B41">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2）悬挑式卸料平台的悬挑长度大于5m，或均布荷载大于5.5kN/㎡，集中荷载大于15kN；</w:t>
            </w:r>
          </w:p>
          <w:p w14:paraId="06FB661C">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FF0000"/>
                <w:sz w:val="21"/>
                <w:lang w:val="en-US" w:eastAsia="zh-CN" w:bidi="ar"/>
              </w:rPr>
            </w:pPr>
            <w:r>
              <w:rPr>
                <w:rStyle w:val="17"/>
                <w:rFonts w:hint="eastAsia" w:ascii="仿宋" w:hAnsi="仿宋" w:eastAsia="仿宋" w:cs="仿宋"/>
                <w:color w:val="FF0000"/>
                <w:sz w:val="21"/>
                <w:lang w:val="en-US" w:eastAsia="zh-CN" w:bidi="ar"/>
              </w:rPr>
              <w:t>3）搭设高度10m及以上的扣件式钢管脚手架搭设的卸料平台。</w:t>
            </w:r>
          </w:p>
          <w:p w14:paraId="055235B8">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FF0000"/>
                <w:sz w:val="21"/>
                <w:lang w:val="en-US" w:eastAsia="zh-CN" w:bidi="ar"/>
              </w:rPr>
            </w:pPr>
            <w:r>
              <w:rPr>
                <w:rStyle w:val="17"/>
                <w:rFonts w:hint="eastAsia" w:ascii="仿宋" w:hAnsi="仿宋" w:eastAsia="仿宋" w:cs="仿宋"/>
                <w:color w:val="FF0000"/>
                <w:sz w:val="21"/>
                <w:lang w:val="en-US" w:eastAsia="zh-CN" w:bidi="ar"/>
              </w:rPr>
              <w:t>6.用于装饰装修、机电安装施工的吊挂平台操作架、索网式脚手架工程；</w:t>
            </w:r>
          </w:p>
          <w:p w14:paraId="72910BC3">
            <w:pPr>
              <w:widowControl/>
              <w:numPr>
                <w:ilvl w:val="0"/>
                <w:numId w:val="0"/>
              </w:numPr>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Style w:val="17"/>
                <w:rFonts w:hint="eastAsia" w:ascii="仿宋" w:hAnsi="仿宋" w:eastAsia="仿宋" w:cs="仿宋"/>
                <w:color w:val="FF0000"/>
                <w:sz w:val="21"/>
                <w:lang w:val="en-US" w:eastAsia="zh-CN" w:bidi="ar"/>
              </w:rPr>
              <w:t>7.曲面外立面、连墙件设置困难的异形脚手架工程。</w:t>
            </w:r>
          </w:p>
        </w:tc>
        <w:tc>
          <w:tcPr>
            <w:tcW w:w="1239" w:type="dxa"/>
            <w:noWrap w:val="0"/>
            <w:vAlign w:val="center"/>
          </w:tcPr>
          <w:p w14:paraId="08FE141A">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c>
          <w:tcPr>
            <w:tcW w:w="0" w:type="auto"/>
            <w:noWrap w:val="0"/>
            <w:vAlign w:val="center"/>
          </w:tcPr>
          <w:p w14:paraId="60BA72E6">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c>
          <w:tcPr>
            <w:tcW w:w="0" w:type="auto"/>
            <w:noWrap w:val="0"/>
            <w:vAlign w:val="center"/>
          </w:tcPr>
          <w:p w14:paraId="15E4B423">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c>
          <w:tcPr>
            <w:tcW w:w="756" w:type="dxa"/>
            <w:noWrap w:val="0"/>
            <w:vAlign w:val="center"/>
          </w:tcPr>
          <w:p w14:paraId="13A76A51">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r>
      <w:tr w14:paraId="59ADC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42809A81">
            <w:pPr>
              <w:widowControl/>
              <w:snapToGrid w:val="0"/>
              <w:spacing w:line="240" w:lineRule="auto"/>
              <w:ind w:left="0" w:leftChars="0" w:right="0" w:rightChars="0" w:firstLine="0" w:firstLineChars="0"/>
              <w:jc w:val="center"/>
              <w:textAlignment w:val="center"/>
              <w:rPr>
                <w:rFonts w:hint="eastAsia" w:ascii="仿宋" w:hAnsi="仿宋" w:eastAsia="仿宋" w:cs="仿宋"/>
                <w:sz w:val="21"/>
                <w:szCs w:val="21"/>
              </w:rPr>
            </w:pPr>
          </w:p>
        </w:tc>
        <w:tc>
          <w:tcPr>
            <w:tcW w:w="0" w:type="auto"/>
            <w:noWrap w:val="0"/>
            <w:vAlign w:val="center"/>
          </w:tcPr>
          <w:p w14:paraId="26092394">
            <w:pPr>
              <w:widowControl/>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Fonts w:hint="eastAsia" w:ascii="仿宋" w:hAnsi="仿宋" w:eastAsia="仿宋" w:cs="仿宋"/>
                <w:kern w:val="0"/>
                <w:sz w:val="21"/>
                <w:szCs w:val="21"/>
                <w:lang w:bidi="ar"/>
              </w:rPr>
              <w:t>拆除工程</w:t>
            </w:r>
          </w:p>
        </w:tc>
        <w:tc>
          <w:tcPr>
            <w:tcW w:w="0" w:type="auto"/>
            <w:noWrap w:val="0"/>
            <w:vAlign w:val="center"/>
          </w:tcPr>
          <w:p w14:paraId="35FD74A6">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1.可能影响行人、交通、电力设施、通讯设施或其他建、构筑物安全的拆除工程；</w:t>
            </w:r>
          </w:p>
          <w:p w14:paraId="67EC258E">
            <w:pPr>
              <w:widowControl/>
              <w:numPr>
                <w:ilvl w:val="0"/>
                <w:numId w:val="0"/>
              </w:numPr>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Style w:val="17"/>
                <w:rFonts w:hint="eastAsia" w:ascii="仿宋" w:hAnsi="仿宋" w:eastAsia="仿宋" w:cs="仿宋"/>
                <w:color w:val="auto"/>
                <w:sz w:val="21"/>
                <w:lang w:val="en-US" w:eastAsia="zh-CN" w:bidi="ar"/>
              </w:rPr>
              <w:t>2.拆除承重构件的房屋加固改造工程。</w:t>
            </w:r>
          </w:p>
        </w:tc>
        <w:tc>
          <w:tcPr>
            <w:tcW w:w="1239" w:type="dxa"/>
            <w:noWrap w:val="0"/>
            <w:vAlign w:val="center"/>
          </w:tcPr>
          <w:p w14:paraId="0857F87E">
            <w:pPr>
              <w:widowControl/>
              <w:snapToGrid w:val="0"/>
              <w:spacing w:line="240" w:lineRule="auto"/>
              <w:ind w:left="0" w:leftChars="0" w:right="0" w:rightChars="0" w:firstLine="0" w:firstLineChars="0"/>
              <w:jc w:val="center"/>
              <w:textAlignment w:val="center"/>
              <w:rPr>
                <w:rStyle w:val="18"/>
                <w:rFonts w:hint="eastAsia" w:ascii="仿宋" w:hAnsi="仿宋" w:eastAsia="仿宋" w:cs="仿宋"/>
                <w:color w:val="auto"/>
                <w:sz w:val="21"/>
                <w:szCs w:val="20"/>
                <w:lang w:bidi="ar"/>
              </w:rPr>
            </w:pPr>
          </w:p>
        </w:tc>
        <w:tc>
          <w:tcPr>
            <w:tcW w:w="0" w:type="auto"/>
            <w:noWrap w:val="0"/>
            <w:vAlign w:val="center"/>
          </w:tcPr>
          <w:p w14:paraId="5D03CD4D">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1.码头、桥梁、高架、烟囱、水塔或拆除中容易引起有毒有害气（液）体或粉尘扩散、易燃易爆事故发生的特殊建、构筑物的拆除工程；</w:t>
            </w:r>
          </w:p>
          <w:p w14:paraId="03E61206">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2.置换承重构件的房屋加固改造工程；</w:t>
            </w:r>
          </w:p>
          <w:p w14:paraId="1230DE2A">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3.桥梁、隧道技术状况评定等级为四类、五类的加固工程；</w:t>
            </w:r>
          </w:p>
          <w:p w14:paraId="44391034">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FF0000"/>
                <w:sz w:val="21"/>
                <w:lang w:val="en-US" w:eastAsia="zh-CN" w:bidi="ar"/>
              </w:rPr>
            </w:pPr>
            <w:r>
              <w:rPr>
                <w:rStyle w:val="17"/>
                <w:rFonts w:hint="eastAsia" w:ascii="仿宋" w:hAnsi="仿宋" w:eastAsia="仿宋" w:cs="仿宋"/>
                <w:color w:val="FF0000"/>
                <w:sz w:val="21"/>
                <w:lang w:val="en-US" w:eastAsia="zh-CN" w:bidi="ar"/>
              </w:rPr>
              <w:t>4.经鉴定为D级危房且高度超过10m或者单体面积超过5000㎡的拆除工程。</w:t>
            </w:r>
          </w:p>
          <w:p w14:paraId="311521A1">
            <w:pPr>
              <w:widowControl/>
              <w:numPr>
                <w:ilvl w:val="0"/>
                <w:numId w:val="0"/>
              </w:numPr>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Style w:val="17"/>
                <w:rFonts w:hint="eastAsia" w:ascii="仿宋" w:hAnsi="仿宋" w:eastAsia="仿宋" w:cs="仿宋"/>
                <w:color w:val="auto"/>
                <w:sz w:val="21"/>
                <w:lang w:val="en-US" w:eastAsia="zh-CN" w:bidi="ar"/>
              </w:rPr>
              <w:t>5.文物保护建筑、优秀历史建筑或历史文化风貌区影响范围内的拆除工程。</w:t>
            </w:r>
          </w:p>
        </w:tc>
        <w:tc>
          <w:tcPr>
            <w:tcW w:w="1239" w:type="dxa"/>
            <w:noWrap w:val="0"/>
            <w:vAlign w:val="center"/>
          </w:tcPr>
          <w:p w14:paraId="11D19C4E">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c>
          <w:tcPr>
            <w:tcW w:w="0" w:type="auto"/>
            <w:noWrap w:val="0"/>
            <w:vAlign w:val="center"/>
          </w:tcPr>
          <w:p w14:paraId="655C3F30">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c>
          <w:tcPr>
            <w:tcW w:w="0" w:type="auto"/>
            <w:noWrap w:val="0"/>
            <w:vAlign w:val="center"/>
          </w:tcPr>
          <w:p w14:paraId="706BADDB">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c>
          <w:tcPr>
            <w:tcW w:w="756" w:type="dxa"/>
            <w:noWrap w:val="0"/>
            <w:vAlign w:val="center"/>
          </w:tcPr>
          <w:p w14:paraId="15B73554">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r>
      <w:tr w14:paraId="42523A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noWrap w:val="0"/>
            <w:vAlign w:val="center"/>
          </w:tcPr>
          <w:p w14:paraId="136D4775">
            <w:pPr>
              <w:widowControl/>
              <w:snapToGrid w:val="0"/>
              <w:spacing w:line="240" w:lineRule="auto"/>
              <w:ind w:left="0" w:leftChars="0" w:right="0" w:rightChars="0" w:firstLine="0" w:firstLineChars="0"/>
              <w:jc w:val="center"/>
              <w:textAlignment w:val="center"/>
              <w:rPr>
                <w:rFonts w:hint="eastAsia" w:ascii="仿宋" w:hAnsi="仿宋" w:eastAsia="仿宋" w:cs="仿宋"/>
                <w:sz w:val="21"/>
                <w:szCs w:val="21"/>
              </w:rPr>
            </w:pPr>
          </w:p>
        </w:tc>
        <w:tc>
          <w:tcPr>
            <w:tcW w:w="0" w:type="auto"/>
            <w:noWrap w:val="0"/>
            <w:vAlign w:val="center"/>
          </w:tcPr>
          <w:p w14:paraId="3FAA9A30">
            <w:pPr>
              <w:widowControl/>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Fonts w:hint="eastAsia" w:ascii="仿宋" w:hAnsi="仿宋" w:eastAsia="仿宋" w:cs="仿宋"/>
                <w:kern w:val="0"/>
                <w:sz w:val="21"/>
                <w:szCs w:val="21"/>
                <w:lang w:bidi="ar"/>
              </w:rPr>
              <w:t>暗挖工程</w:t>
            </w:r>
          </w:p>
        </w:tc>
        <w:tc>
          <w:tcPr>
            <w:tcW w:w="0" w:type="auto"/>
            <w:noWrap w:val="0"/>
            <w:vAlign w:val="center"/>
          </w:tcPr>
          <w:p w14:paraId="57C051BA">
            <w:pPr>
              <w:widowControl/>
              <w:numPr>
                <w:ilvl w:val="0"/>
                <w:numId w:val="0"/>
              </w:numPr>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Style w:val="17"/>
                <w:rFonts w:hint="eastAsia" w:ascii="仿宋" w:hAnsi="仿宋" w:eastAsia="仿宋" w:cs="仿宋"/>
                <w:color w:val="auto"/>
                <w:sz w:val="21"/>
                <w:lang w:val="en-US" w:eastAsia="zh-CN" w:bidi="ar"/>
              </w:rPr>
              <w:t>1.采用矿山法、盾构法、顶管法施工的隧道、洞室工程。</w:t>
            </w:r>
          </w:p>
        </w:tc>
        <w:tc>
          <w:tcPr>
            <w:tcW w:w="1239" w:type="dxa"/>
            <w:noWrap w:val="0"/>
            <w:vAlign w:val="center"/>
          </w:tcPr>
          <w:p w14:paraId="6110B852">
            <w:pPr>
              <w:widowControl/>
              <w:snapToGrid w:val="0"/>
              <w:spacing w:line="240" w:lineRule="auto"/>
              <w:ind w:left="0" w:leftChars="0" w:right="0" w:rightChars="0" w:firstLine="0" w:firstLineChars="0"/>
              <w:jc w:val="center"/>
              <w:textAlignment w:val="center"/>
              <w:rPr>
                <w:rStyle w:val="18"/>
                <w:rFonts w:hint="eastAsia" w:ascii="仿宋" w:hAnsi="仿宋" w:eastAsia="仿宋" w:cs="仿宋"/>
                <w:color w:val="auto"/>
                <w:sz w:val="21"/>
                <w:szCs w:val="20"/>
                <w:lang w:bidi="ar"/>
              </w:rPr>
            </w:pPr>
          </w:p>
        </w:tc>
        <w:tc>
          <w:tcPr>
            <w:tcW w:w="0" w:type="auto"/>
            <w:noWrap w:val="0"/>
            <w:vAlign w:val="center"/>
          </w:tcPr>
          <w:p w14:paraId="38464BED">
            <w:pPr>
              <w:widowControl/>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Style w:val="17"/>
                <w:rFonts w:hint="eastAsia" w:ascii="仿宋" w:hAnsi="仿宋" w:eastAsia="仿宋" w:cs="仿宋"/>
                <w:color w:val="auto"/>
                <w:sz w:val="21"/>
                <w:lang w:val="en-US" w:eastAsia="zh-CN" w:bidi="ar"/>
              </w:rPr>
              <w:t>采用矿山法、盾构法、顶管法施工的隧道、洞室工程。</w:t>
            </w:r>
          </w:p>
        </w:tc>
        <w:tc>
          <w:tcPr>
            <w:tcW w:w="1239" w:type="dxa"/>
            <w:noWrap w:val="0"/>
            <w:vAlign w:val="center"/>
          </w:tcPr>
          <w:p w14:paraId="1F2F78BB">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c>
          <w:tcPr>
            <w:tcW w:w="0" w:type="auto"/>
            <w:noWrap w:val="0"/>
            <w:vAlign w:val="center"/>
          </w:tcPr>
          <w:p w14:paraId="31545A5C">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c>
          <w:tcPr>
            <w:tcW w:w="0" w:type="auto"/>
            <w:noWrap w:val="0"/>
            <w:vAlign w:val="center"/>
          </w:tcPr>
          <w:p w14:paraId="7642CFE5">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c>
          <w:tcPr>
            <w:tcW w:w="756" w:type="dxa"/>
            <w:noWrap w:val="0"/>
            <w:vAlign w:val="center"/>
          </w:tcPr>
          <w:p w14:paraId="2166F596">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r>
      <w:tr w14:paraId="43177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416" w:type="dxa"/>
            <w:noWrap w:val="0"/>
            <w:vAlign w:val="center"/>
          </w:tcPr>
          <w:p w14:paraId="6B6FAD24">
            <w:pPr>
              <w:widowControl/>
              <w:snapToGrid w:val="0"/>
              <w:spacing w:line="240" w:lineRule="auto"/>
              <w:ind w:left="0" w:leftChars="0" w:right="0" w:rightChars="0" w:firstLine="0" w:firstLineChars="0"/>
              <w:jc w:val="center"/>
              <w:textAlignment w:val="center"/>
              <w:rPr>
                <w:rFonts w:hint="eastAsia" w:ascii="仿宋" w:hAnsi="仿宋" w:eastAsia="仿宋" w:cs="仿宋"/>
                <w:sz w:val="21"/>
                <w:szCs w:val="21"/>
              </w:rPr>
            </w:pPr>
          </w:p>
        </w:tc>
        <w:tc>
          <w:tcPr>
            <w:tcW w:w="948" w:type="dxa"/>
            <w:noWrap w:val="0"/>
            <w:vAlign w:val="center"/>
          </w:tcPr>
          <w:p w14:paraId="5E16081E">
            <w:pPr>
              <w:widowControl/>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Fonts w:hint="eastAsia" w:ascii="仿宋" w:hAnsi="仿宋" w:eastAsia="仿宋" w:cs="仿宋"/>
                <w:kern w:val="0"/>
                <w:sz w:val="21"/>
                <w:szCs w:val="21"/>
                <w:lang w:bidi="ar"/>
              </w:rPr>
              <w:t xml:space="preserve">其  </w:t>
            </w:r>
            <w:r>
              <w:rPr>
                <w:rFonts w:hint="eastAsia" w:ascii="仿宋" w:hAnsi="仿宋" w:eastAsia="仿宋" w:cs="仿宋"/>
                <w:kern w:val="0"/>
                <w:sz w:val="21"/>
                <w:szCs w:val="21"/>
                <w:lang w:eastAsia="zh-CN" w:bidi="ar"/>
              </w:rPr>
              <w:t>他</w:t>
            </w:r>
          </w:p>
        </w:tc>
        <w:tc>
          <w:tcPr>
            <w:tcW w:w="2115" w:type="dxa"/>
            <w:noWrap w:val="0"/>
            <w:vAlign w:val="center"/>
          </w:tcPr>
          <w:p w14:paraId="743C3BDD">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1.建筑幕墙安装工程；</w:t>
            </w:r>
          </w:p>
          <w:p w14:paraId="7A75E379">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2.钢结构、网架和索膜结构安装工程；</w:t>
            </w:r>
          </w:p>
          <w:p w14:paraId="142BAE1C">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3.人工挖孔桩工程；</w:t>
            </w:r>
          </w:p>
          <w:p w14:paraId="058BA800">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4.水下作业工程；</w:t>
            </w:r>
          </w:p>
          <w:p w14:paraId="054270FC">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5.装配式建筑混凝土预制构件安装工程；</w:t>
            </w:r>
          </w:p>
          <w:p w14:paraId="75596CB7">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6.含有有限空间作业的分部分项工程；</w:t>
            </w:r>
          </w:p>
          <w:p w14:paraId="341F1887">
            <w:pPr>
              <w:widowControl/>
              <w:numPr>
                <w:ilvl w:val="0"/>
                <w:numId w:val="0"/>
              </w:numPr>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Style w:val="17"/>
                <w:rFonts w:hint="eastAsia" w:ascii="仿宋" w:hAnsi="仿宋" w:eastAsia="仿宋" w:cs="仿宋"/>
                <w:color w:val="auto"/>
                <w:sz w:val="21"/>
                <w:lang w:val="en-US" w:eastAsia="zh-CN" w:bidi="ar"/>
              </w:rPr>
              <w:t>7.采用新技术、新工艺、新材料、新设备可能影响工程施工安全，尚无国家、行业及地方技术标准的分部分项工程。</w:t>
            </w:r>
          </w:p>
        </w:tc>
        <w:tc>
          <w:tcPr>
            <w:tcW w:w="1239" w:type="dxa"/>
            <w:noWrap w:val="0"/>
            <w:vAlign w:val="center"/>
          </w:tcPr>
          <w:p w14:paraId="7552A8F9">
            <w:pPr>
              <w:widowControl/>
              <w:snapToGrid w:val="0"/>
              <w:spacing w:line="240" w:lineRule="auto"/>
              <w:ind w:left="0" w:leftChars="0" w:right="0" w:rightChars="0" w:firstLine="0" w:firstLineChars="0"/>
              <w:jc w:val="center"/>
              <w:textAlignment w:val="center"/>
              <w:rPr>
                <w:rStyle w:val="18"/>
                <w:rFonts w:hint="eastAsia" w:ascii="仿宋" w:hAnsi="仿宋" w:eastAsia="仿宋" w:cs="仿宋"/>
                <w:color w:val="auto"/>
                <w:sz w:val="21"/>
                <w:szCs w:val="20"/>
                <w:lang w:bidi="ar"/>
              </w:rPr>
            </w:pPr>
          </w:p>
        </w:tc>
        <w:tc>
          <w:tcPr>
            <w:tcW w:w="2535" w:type="dxa"/>
            <w:noWrap w:val="0"/>
            <w:vAlign w:val="center"/>
          </w:tcPr>
          <w:p w14:paraId="01ACCDE0">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1.施工高度50m及以上的建筑幕墙安装工程；</w:t>
            </w:r>
          </w:p>
          <w:p w14:paraId="5F3DA518">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2.跨度36m及以上的钢结构安装工程，或跨度60m及以上的网架和索膜结构安装工程；</w:t>
            </w:r>
          </w:p>
          <w:p w14:paraId="7631FB6F">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3.开挖深度16m及以上的人工挖孔桩工程；</w:t>
            </w:r>
          </w:p>
          <w:p w14:paraId="5503D862">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4.水下作业工程；</w:t>
            </w:r>
          </w:p>
          <w:p w14:paraId="7C3F17F1">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5.重量1000kN及以上的大型结构整体顶升、提升、平移、转体等施工工程；</w:t>
            </w:r>
          </w:p>
          <w:p w14:paraId="14D89057">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auto"/>
                <w:sz w:val="21"/>
                <w:lang w:val="en-US" w:eastAsia="zh-CN" w:bidi="ar"/>
              </w:rPr>
              <w:t>6.有限空间作业工程；</w:t>
            </w:r>
          </w:p>
          <w:p w14:paraId="42A71513">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FF0000"/>
                <w:sz w:val="21"/>
                <w:lang w:val="en-US" w:eastAsia="zh-CN" w:bidi="ar"/>
              </w:rPr>
            </w:pPr>
            <w:r>
              <w:rPr>
                <w:rStyle w:val="17"/>
                <w:rFonts w:hint="eastAsia" w:ascii="仿宋" w:hAnsi="仿宋" w:eastAsia="仿宋" w:cs="仿宋"/>
                <w:color w:val="FF0000"/>
                <w:sz w:val="21"/>
                <w:lang w:val="en-US" w:eastAsia="zh-CN" w:bidi="ar"/>
              </w:rPr>
              <w:t>1）市政排水管道、调蓄池等清淤工程；</w:t>
            </w:r>
          </w:p>
          <w:p w14:paraId="0E62CE6B">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FF0000"/>
                <w:sz w:val="21"/>
                <w:lang w:val="en-US" w:eastAsia="zh-CN" w:bidi="ar"/>
              </w:rPr>
            </w:pPr>
            <w:r>
              <w:rPr>
                <w:rStyle w:val="17"/>
                <w:rFonts w:hint="eastAsia" w:ascii="仿宋" w:hAnsi="仿宋" w:eastAsia="仿宋" w:cs="仿宋"/>
                <w:color w:val="FF0000"/>
                <w:sz w:val="21"/>
                <w:lang w:val="en-US" w:eastAsia="zh-CN" w:bidi="ar"/>
              </w:rPr>
              <w:t>2）在有限空间内采用燃料加热或电加热等升温方式的冬期施工工程。</w:t>
            </w:r>
          </w:p>
          <w:p w14:paraId="6740B9B6">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000000" w:themeColor="text1"/>
                <w:sz w:val="21"/>
                <w:lang w:val="en-US" w:eastAsia="zh-CN" w:bidi="ar"/>
                <w14:textFill>
                  <w14:solidFill>
                    <w14:schemeClr w14:val="tx1"/>
                  </w14:solidFill>
                </w14:textFill>
              </w:rPr>
            </w:pPr>
            <w:r>
              <w:rPr>
                <w:rStyle w:val="17"/>
                <w:rFonts w:hint="eastAsia" w:ascii="仿宋" w:hAnsi="仿宋" w:eastAsia="仿宋" w:cs="仿宋"/>
                <w:color w:val="000000" w:themeColor="text1"/>
                <w:sz w:val="21"/>
                <w:lang w:val="en-US" w:eastAsia="zh-CN" w:bidi="ar"/>
                <w14:textFill>
                  <w14:solidFill>
                    <w14:schemeClr w14:val="tx1"/>
                  </w14:solidFill>
                </w14:textFill>
              </w:rPr>
              <w:t>7.顶管工程</w:t>
            </w:r>
          </w:p>
          <w:p w14:paraId="6A7FFCB2">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FF0000"/>
                <w:sz w:val="21"/>
                <w:lang w:val="en-US" w:eastAsia="zh-CN" w:bidi="ar"/>
              </w:rPr>
            </w:pPr>
            <w:r>
              <w:rPr>
                <w:rStyle w:val="17"/>
                <w:rFonts w:hint="eastAsia" w:ascii="仿宋" w:hAnsi="仿宋" w:eastAsia="仿宋" w:cs="仿宋"/>
                <w:color w:val="FF0000"/>
                <w:sz w:val="21"/>
                <w:lang w:val="en-US" w:eastAsia="zh-CN" w:bidi="ar"/>
              </w:rPr>
              <w:t>1）采用机械设备进行顶管作业；</w:t>
            </w:r>
          </w:p>
          <w:p w14:paraId="79A6AC07">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FF0000"/>
                <w:sz w:val="21"/>
                <w:lang w:val="en-US" w:eastAsia="zh-CN" w:bidi="ar"/>
              </w:rPr>
            </w:pPr>
            <w:r>
              <w:rPr>
                <w:rStyle w:val="17"/>
                <w:rFonts w:hint="eastAsia" w:ascii="仿宋" w:hAnsi="仿宋" w:eastAsia="仿宋" w:cs="仿宋"/>
                <w:color w:val="FF0000"/>
                <w:sz w:val="21"/>
                <w:lang w:val="en-US" w:eastAsia="zh-CN" w:bidi="ar"/>
              </w:rPr>
              <w:t>2）采用人工挖土掘进的顶管施工方法。</w:t>
            </w:r>
          </w:p>
          <w:p w14:paraId="739F7836">
            <w:pPr>
              <w:widowControl/>
              <w:numPr>
                <w:ilvl w:val="0"/>
                <w:numId w:val="0"/>
              </w:numPr>
              <w:snapToGrid w:val="0"/>
              <w:spacing w:line="240" w:lineRule="auto"/>
              <w:ind w:left="0" w:leftChars="0" w:right="0" w:rightChars="0" w:firstLine="0" w:firstLineChars="0"/>
              <w:jc w:val="left"/>
              <w:textAlignment w:val="center"/>
              <w:rPr>
                <w:rStyle w:val="17"/>
                <w:rFonts w:hint="eastAsia" w:ascii="仿宋" w:hAnsi="仿宋" w:eastAsia="仿宋" w:cs="仿宋"/>
                <w:color w:val="auto"/>
                <w:sz w:val="21"/>
                <w:lang w:val="en-US" w:eastAsia="zh-CN" w:bidi="ar"/>
              </w:rPr>
            </w:pPr>
            <w:r>
              <w:rPr>
                <w:rStyle w:val="17"/>
                <w:rFonts w:hint="eastAsia" w:ascii="仿宋" w:hAnsi="仿宋" w:eastAsia="仿宋" w:cs="仿宋"/>
                <w:color w:val="FF0000"/>
                <w:sz w:val="21"/>
                <w:lang w:val="en-US" w:eastAsia="zh-CN" w:bidi="ar"/>
              </w:rPr>
              <w:t>8.10kV及以上外电架空线路防护工程；</w:t>
            </w:r>
          </w:p>
          <w:p w14:paraId="72AF367B">
            <w:pPr>
              <w:widowControl/>
              <w:snapToGrid w:val="0"/>
              <w:spacing w:line="240" w:lineRule="auto"/>
              <w:ind w:left="0" w:leftChars="0" w:right="0" w:rightChars="0" w:firstLine="0" w:firstLineChars="0"/>
              <w:jc w:val="left"/>
              <w:textAlignment w:val="center"/>
              <w:rPr>
                <w:rFonts w:hint="eastAsia" w:ascii="仿宋" w:hAnsi="仿宋" w:eastAsia="仿宋" w:cs="仿宋"/>
                <w:sz w:val="21"/>
                <w:szCs w:val="21"/>
              </w:rPr>
            </w:pPr>
            <w:r>
              <w:rPr>
                <w:rStyle w:val="17"/>
                <w:rFonts w:hint="eastAsia" w:ascii="仿宋" w:hAnsi="仿宋" w:eastAsia="仿宋" w:cs="仿宋"/>
                <w:color w:val="auto"/>
                <w:sz w:val="21"/>
                <w:lang w:val="en-US" w:eastAsia="zh-CN" w:bidi="ar"/>
              </w:rPr>
              <w:t>9.采用新技术、新工艺、新材料、新设备可能影响工程施工安全，尚无国家、行业及地方技术标准的分部分项工程。</w:t>
            </w:r>
          </w:p>
        </w:tc>
        <w:tc>
          <w:tcPr>
            <w:tcW w:w="1239" w:type="dxa"/>
            <w:noWrap w:val="0"/>
            <w:vAlign w:val="center"/>
          </w:tcPr>
          <w:p w14:paraId="605F2116">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c>
          <w:tcPr>
            <w:tcW w:w="756" w:type="dxa"/>
            <w:noWrap w:val="0"/>
            <w:vAlign w:val="center"/>
          </w:tcPr>
          <w:p w14:paraId="3388EEEC">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c>
          <w:tcPr>
            <w:tcW w:w="756" w:type="dxa"/>
            <w:noWrap w:val="0"/>
            <w:vAlign w:val="center"/>
          </w:tcPr>
          <w:p w14:paraId="7055459E">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c>
          <w:tcPr>
            <w:tcW w:w="756" w:type="dxa"/>
            <w:noWrap w:val="0"/>
            <w:vAlign w:val="center"/>
          </w:tcPr>
          <w:p w14:paraId="5B4ABD30">
            <w:pPr>
              <w:widowControl/>
              <w:snapToGrid w:val="0"/>
              <w:spacing w:line="240" w:lineRule="auto"/>
              <w:ind w:left="0" w:leftChars="0" w:right="0" w:rightChars="0" w:firstLine="0" w:firstLineChars="0"/>
              <w:jc w:val="center"/>
              <w:textAlignment w:val="center"/>
              <w:rPr>
                <w:rStyle w:val="18"/>
                <w:rFonts w:hint="default" w:ascii="方正仿宋_GBK" w:eastAsia="方正仿宋_GBK"/>
                <w:color w:val="auto"/>
                <w:sz w:val="21"/>
                <w:szCs w:val="20"/>
                <w:lang w:bidi="ar"/>
              </w:rPr>
            </w:pPr>
          </w:p>
        </w:tc>
      </w:tr>
    </w:tbl>
    <w:p w14:paraId="662B7209">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olor w:val="000000"/>
          <w:sz w:val="28"/>
          <w:szCs w:val="28"/>
          <w:highlight w:val="none"/>
          <w:lang w:val="en-US" w:eastAsia="zh-CN"/>
        </w:rPr>
      </w:pPr>
    </w:p>
    <w:p w14:paraId="536C3BBC">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olor w:val="000000"/>
          <w:sz w:val="28"/>
          <w:szCs w:val="28"/>
          <w:highlight w:val="none"/>
          <w:lang w:val="en-US" w:eastAsia="zh-CN"/>
        </w:rPr>
      </w:pPr>
    </w:p>
    <w:p w14:paraId="687E12F4">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olor w:val="000000"/>
          <w:sz w:val="28"/>
          <w:szCs w:val="28"/>
          <w:highlight w:val="none"/>
          <w:lang w:val="en-US" w:eastAsia="zh-CN"/>
        </w:rPr>
      </w:pPr>
    </w:p>
    <w:p w14:paraId="58821E39">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olor w:val="000000"/>
          <w:sz w:val="28"/>
          <w:szCs w:val="28"/>
          <w:highlight w:val="none"/>
          <w:lang w:val="en-US" w:eastAsia="zh-CN"/>
        </w:rPr>
      </w:pPr>
    </w:p>
    <w:p w14:paraId="237BBD28">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olor w:val="000000"/>
          <w:sz w:val="28"/>
          <w:szCs w:val="28"/>
          <w:highlight w:val="none"/>
          <w:lang w:val="en-US" w:eastAsia="zh-CN"/>
        </w:rPr>
      </w:pPr>
    </w:p>
    <w:p w14:paraId="20FC18A1">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olor w:val="000000"/>
          <w:sz w:val="28"/>
          <w:szCs w:val="28"/>
          <w:highlight w:val="none"/>
          <w:lang w:val="en-US" w:eastAsia="zh-CN"/>
        </w:rPr>
      </w:pPr>
    </w:p>
    <w:p w14:paraId="43F1813C">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olor w:val="000000"/>
          <w:sz w:val="28"/>
          <w:szCs w:val="28"/>
          <w:highlight w:val="none"/>
          <w:lang w:val="en-US" w:eastAsia="zh-CN"/>
        </w:rPr>
      </w:pPr>
    </w:p>
    <w:p w14:paraId="39D42C49">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olor w:val="000000"/>
          <w:sz w:val="28"/>
          <w:szCs w:val="28"/>
          <w:highlight w:val="none"/>
          <w:lang w:val="en-US" w:eastAsia="zh-CN"/>
        </w:rPr>
      </w:pPr>
    </w:p>
    <w:p w14:paraId="54D66559">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olor w:val="000000"/>
          <w:sz w:val="28"/>
          <w:szCs w:val="28"/>
          <w:highlight w:val="none"/>
          <w:lang w:val="en-US" w:eastAsia="zh-CN"/>
        </w:rPr>
      </w:pPr>
    </w:p>
    <w:p w14:paraId="6B2BF874">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olor w:val="000000"/>
          <w:sz w:val="28"/>
          <w:szCs w:val="28"/>
          <w:highlight w:val="none"/>
          <w:lang w:val="en-US" w:eastAsia="zh-CN"/>
        </w:rPr>
      </w:pPr>
    </w:p>
    <w:p w14:paraId="474590A4">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olor w:val="000000"/>
          <w:sz w:val="28"/>
          <w:szCs w:val="28"/>
          <w:highlight w:val="none"/>
          <w:lang w:val="en-US" w:eastAsia="zh-CN"/>
        </w:rPr>
      </w:pPr>
    </w:p>
    <w:p w14:paraId="1E156005">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olor w:val="000000"/>
          <w:sz w:val="28"/>
          <w:szCs w:val="28"/>
          <w:highlight w:val="none"/>
          <w:lang w:val="en-US" w:eastAsia="zh-CN"/>
        </w:rPr>
      </w:pPr>
    </w:p>
    <w:p w14:paraId="372F57A1">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olor w:val="000000"/>
          <w:sz w:val="28"/>
          <w:szCs w:val="28"/>
          <w:highlight w:val="none"/>
          <w:lang w:val="en-US" w:eastAsia="zh-CN"/>
        </w:rPr>
      </w:pPr>
    </w:p>
    <w:p w14:paraId="6CA82BF8">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olor w:val="000000"/>
          <w:sz w:val="28"/>
          <w:szCs w:val="28"/>
          <w:highlight w:val="none"/>
          <w:lang w:val="en-US" w:eastAsia="zh-CN"/>
        </w:rPr>
      </w:pPr>
    </w:p>
    <w:p w14:paraId="5261D1FA">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olor w:val="000000"/>
          <w:sz w:val="28"/>
          <w:szCs w:val="28"/>
          <w:highlight w:val="none"/>
          <w:lang w:val="en-US" w:eastAsia="zh-CN"/>
        </w:rPr>
      </w:pPr>
    </w:p>
    <w:p w14:paraId="5CFB7A71">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olor w:val="000000"/>
          <w:sz w:val="28"/>
          <w:szCs w:val="28"/>
          <w:highlight w:val="none"/>
          <w:lang w:val="en-US" w:eastAsia="zh-CN"/>
        </w:rPr>
      </w:pPr>
    </w:p>
    <w:p w14:paraId="15EDE2E2">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olor w:val="000000"/>
          <w:sz w:val="28"/>
          <w:szCs w:val="28"/>
          <w:highlight w:val="none"/>
          <w:lang w:val="en-US" w:eastAsia="zh-CN"/>
        </w:rPr>
      </w:pPr>
    </w:p>
    <w:p w14:paraId="41A3BC4B">
      <w:pPr>
        <w:keepNext w:val="0"/>
        <w:keepLines w:val="0"/>
        <w:widowControl/>
        <w:suppressLineNumbers w:val="0"/>
        <w:spacing w:before="0" w:beforeAutospacing="0" w:after="0" w:afterAutospacing="0" w:line="360" w:lineRule="auto"/>
        <w:ind w:left="0" w:right="0"/>
        <w:jc w:val="both"/>
        <w:rPr>
          <w:rStyle w:val="16"/>
          <w:rFonts w:hint="default" w:ascii="黑体" w:hAnsi="黑体" w:eastAsia="黑体"/>
          <w:color w:val="000000"/>
          <w:sz w:val="28"/>
          <w:szCs w:val="28"/>
          <w:highlight w:val="none"/>
          <w:lang w:val="en-US" w:eastAsia="zh-CN"/>
        </w:rPr>
      </w:pPr>
      <w:r>
        <w:rPr>
          <w:rStyle w:val="16"/>
          <w:rFonts w:hint="eastAsia" w:ascii="黑体" w:hAnsi="黑体" w:eastAsia="黑体"/>
          <w:color w:val="000000"/>
          <w:sz w:val="28"/>
          <w:szCs w:val="28"/>
          <w:highlight w:val="none"/>
          <w:lang w:val="en-US" w:eastAsia="zh-CN"/>
        </w:rPr>
        <w:t>附件5</w:t>
      </w:r>
    </w:p>
    <w:p w14:paraId="02939F3D">
      <w:pPr>
        <w:spacing w:line="360" w:lineRule="auto"/>
        <w:ind w:right="480"/>
        <w:jc w:val="center"/>
        <w:rPr>
          <w:rStyle w:val="16"/>
          <w:rFonts w:hint="eastAsia" w:ascii="黑体" w:hAnsi="黑体" w:eastAsia="黑体" w:cs="Times New Roman"/>
          <w:color w:val="000000"/>
          <w:sz w:val="44"/>
          <w:szCs w:val="44"/>
          <w:highlight w:val="none"/>
          <w:lang w:val="en-US" w:eastAsia="zh-CN"/>
        </w:rPr>
      </w:pPr>
      <w:r>
        <w:rPr>
          <w:rStyle w:val="16"/>
          <w:rFonts w:hint="eastAsia" w:ascii="黑体" w:hAnsi="黑体" w:eastAsia="黑体" w:cs="Times New Roman"/>
          <w:color w:val="000000"/>
          <w:sz w:val="44"/>
          <w:szCs w:val="44"/>
          <w:highlight w:val="none"/>
          <w:u w:val="single"/>
          <w:lang w:val="en-US" w:eastAsia="zh-CN"/>
        </w:rPr>
        <w:t xml:space="preserve">                </w:t>
      </w:r>
      <w:r>
        <w:rPr>
          <w:rStyle w:val="16"/>
          <w:rFonts w:hint="eastAsia" w:ascii="黑体" w:hAnsi="黑体" w:eastAsia="黑体" w:cs="Times New Roman"/>
          <w:color w:val="000000"/>
          <w:sz w:val="44"/>
          <w:szCs w:val="44"/>
          <w:highlight w:val="none"/>
          <w:lang w:val="en-US" w:eastAsia="zh-CN"/>
        </w:rPr>
        <w:t>专项施工方案会签表</w:t>
      </w:r>
    </w:p>
    <w:p w14:paraId="16FC0187">
      <w:pPr>
        <w:keepNext w:val="0"/>
        <w:keepLines w:val="0"/>
        <w:widowControl/>
        <w:suppressLineNumbers w:val="0"/>
        <w:spacing w:before="0" w:beforeAutospacing="0" w:after="0" w:afterAutospacing="0" w:line="360" w:lineRule="auto"/>
        <w:ind w:right="480" w:firstLine="6746" w:firstLineChars="2800"/>
        <w:jc w:val="left"/>
        <w:rPr>
          <w:rFonts w:hint="eastAsia" w:ascii="宋体" w:hAnsi="宋体" w:eastAsia="宋体" w:cs="宋体"/>
          <w:b/>
          <w:color w:val="000000"/>
          <w:kern w:val="2"/>
          <w:sz w:val="24"/>
          <w:szCs w:val="24"/>
          <w:lang w:val="en-US" w:eastAsia="zh-CN" w:bidi="ar-SA"/>
        </w:rPr>
      </w:pPr>
    </w:p>
    <w:p w14:paraId="07A3E1F9">
      <w:pPr>
        <w:keepNext w:val="0"/>
        <w:keepLines w:val="0"/>
        <w:widowControl/>
        <w:suppressLineNumbers w:val="0"/>
        <w:spacing w:before="0" w:beforeAutospacing="0" w:after="0" w:afterAutospacing="0" w:line="360" w:lineRule="auto"/>
        <w:ind w:right="480" w:firstLine="6264" w:firstLineChars="2600"/>
        <w:jc w:val="left"/>
        <w:rPr>
          <w:rFonts w:hint="eastAsia" w:ascii="宋体" w:hAnsi="宋体" w:eastAsia="宋体" w:cs="宋体"/>
          <w:b/>
          <w:color w:val="000000"/>
          <w:sz w:val="24"/>
          <w:szCs w:val="24"/>
          <w:lang w:val="en-US"/>
        </w:rPr>
      </w:pPr>
      <w:r>
        <w:rPr>
          <w:rFonts w:hint="eastAsia" w:ascii="仿宋" w:hAnsi="仿宋" w:eastAsia="仿宋" w:cs="仿宋"/>
          <w:b/>
          <w:color w:val="000000"/>
          <w:kern w:val="2"/>
          <w:sz w:val="24"/>
          <w:szCs w:val="24"/>
          <w:lang w:val="en-US" w:eastAsia="zh-CN" w:bidi="ar-SA"/>
        </w:rPr>
        <w:t>编号：</w:t>
      </w:r>
      <w:r>
        <w:rPr>
          <w:rFonts w:hint="eastAsia" w:ascii="宋体" w:hAnsi="宋体" w:eastAsia="宋体" w:cs="宋体"/>
          <w:b/>
          <w:color w:val="000000"/>
          <w:kern w:val="2"/>
          <w:sz w:val="24"/>
          <w:szCs w:val="24"/>
          <w:lang w:val="en-US" w:eastAsia="zh-CN" w:bidi="ar-SA"/>
        </w:rPr>
        <w:t xml:space="preserve">   </w:t>
      </w:r>
    </w:p>
    <w:tbl>
      <w:tblPr>
        <w:tblStyle w:val="9"/>
        <w:tblW w:w="0" w:type="auto"/>
        <w:tblInd w:w="135" w:type="dxa"/>
        <w:tblLayout w:type="fixed"/>
        <w:tblCellMar>
          <w:top w:w="0" w:type="dxa"/>
          <w:left w:w="108" w:type="dxa"/>
          <w:bottom w:w="0" w:type="dxa"/>
          <w:right w:w="108" w:type="dxa"/>
        </w:tblCellMar>
      </w:tblPr>
      <w:tblGrid>
        <w:gridCol w:w="1501"/>
        <w:gridCol w:w="7319"/>
      </w:tblGrid>
      <w:tr w14:paraId="357D0F48">
        <w:tblPrEx>
          <w:tblCellMar>
            <w:top w:w="0" w:type="dxa"/>
            <w:left w:w="108" w:type="dxa"/>
            <w:bottom w:w="0" w:type="dxa"/>
            <w:right w:w="108" w:type="dxa"/>
          </w:tblCellMar>
        </w:tblPrEx>
        <w:trPr>
          <w:trHeight w:val="490" w:hRule="atLeast"/>
        </w:trPr>
        <w:tc>
          <w:tcPr>
            <w:tcW w:w="1501" w:type="dxa"/>
            <w:tcBorders>
              <w:top w:val="single" w:color="auto" w:sz="4" w:space="0"/>
              <w:left w:val="single" w:color="auto" w:sz="4" w:space="0"/>
              <w:bottom w:val="single" w:color="auto" w:sz="4" w:space="0"/>
              <w:right w:val="single" w:color="auto" w:sz="4" w:space="0"/>
            </w:tcBorders>
            <w:noWrap w:val="0"/>
            <w:vAlign w:val="center"/>
          </w:tcPr>
          <w:p w14:paraId="05A7EAF0">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工程名称</w:t>
            </w:r>
          </w:p>
        </w:tc>
        <w:tc>
          <w:tcPr>
            <w:tcW w:w="7319" w:type="dxa"/>
            <w:tcBorders>
              <w:top w:val="single" w:color="auto" w:sz="4" w:space="0"/>
              <w:left w:val="nil"/>
              <w:bottom w:val="single" w:color="auto" w:sz="4" w:space="0"/>
              <w:right w:val="single" w:color="auto" w:sz="4" w:space="0"/>
            </w:tcBorders>
            <w:noWrap w:val="0"/>
            <w:vAlign w:val="top"/>
          </w:tcPr>
          <w:p w14:paraId="598CF39C">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 w:val="0"/>
                <w:bCs/>
                <w:color w:val="000000"/>
                <w:sz w:val="24"/>
                <w:szCs w:val="24"/>
                <w:lang w:val="en-US"/>
              </w:rPr>
            </w:pPr>
          </w:p>
        </w:tc>
      </w:tr>
      <w:tr w14:paraId="6D2E77BF">
        <w:tblPrEx>
          <w:tblCellMar>
            <w:top w:w="0" w:type="dxa"/>
            <w:left w:w="108" w:type="dxa"/>
            <w:bottom w:w="0" w:type="dxa"/>
            <w:right w:w="108" w:type="dxa"/>
          </w:tblCellMar>
        </w:tblPrEx>
        <w:trPr>
          <w:trHeight w:val="2613" w:hRule="atLeast"/>
        </w:trPr>
        <w:tc>
          <w:tcPr>
            <w:tcW w:w="8820" w:type="dxa"/>
            <w:gridSpan w:val="2"/>
            <w:tcBorders>
              <w:top w:val="single" w:color="auto" w:sz="4" w:space="0"/>
              <w:left w:val="single" w:color="auto" w:sz="4" w:space="0"/>
              <w:bottom w:val="single" w:color="auto" w:sz="4" w:space="0"/>
              <w:right w:val="single" w:color="auto" w:sz="4" w:space="0"/>
            </w:tcBorders>
            <w:noWrap w:val="0"/>
            <w:vAlign w:val="top"/>
          </w:tcPr>
          <w:p w14:paraId="5FBBCDCA">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 xml:space="preserve">施工单位生产计划部门：          </w:t>
            </w:r>
          </w:p>
          <w:p w14:paraId="62115273">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 w:val="0"/>
                <w:bCs/>
                <w:color w:val="000000"/>
                <w:sz w:val="24"/>
                <w:szCs w:val="24"/>
                <w:lang w:val="en-US"/>
              </w:rPr>
            </w:pPr>
          </w:p>
          <w:p w14:paraId="37297863">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 xml:space="preserve">                                                负责人（签字）</w:t>
            </w:r>
          </w:p>
          <w:p w14:paraId="3BFD7B37">
            <w:pPr>
              <w:keepNext w:val="0"/>
              <w:keepLines w:val="0"/>
              <w:widowControl/>
              <w:suppressLineNumbers w:val="0"/>
              <w:spacing w:before="0" w:beforeAutospacing="0" w:after="0" w:afterAutospacing="0" w:line="360" w:lineRule="auto"/>
              <w:ind w:left="0" w:right="0" w:firstLine="5640" w:firstLineChars="235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 xml:space="preserve"> 年    月    日</w:t>
            </w:r>
          </w:p>
        </w:tc>
      </w:tr>
      <w:tr w14:paraId="60285D10">
        <w:tblPrEx>
          <w:tblCellMar>
            <w:top w:w="0" w:type="dxa"/>
            <w:left w:w="108" w:type="dxa"/>
            <w:bottom w:w="0" w:type="dxa"/>
            <w:right w:w="108" w:type="dxa"/>
          </w:tblCellMar>
        </w:tblPrEx>
        <w:trPr>
          <w:trHeight w:val="2386" w:hRule="atLeast"/>
        </w:trPr>
        <w:tc>
          <w:tcPr>
            <w:tcW w:w="8820" w:type="dxa"/>
            <w:gridSpan w:val="2"/>
            <w:tcBorders>
              <w:top w:val="single" w:color="auto" w:sz="4" w:space="0"/>
              <w:left w:val="single" w:color="auto" w:sz="4" w:space="0"/>
              <w:bottom w:val="single" w:color="auto" w:sz="4" w:space="0"/>
              <w:right w:val="single" w:color="auto" w:sz="4" w:space="0"/>
            </w:tcBorders>
            <w:noWrap w:val="0"/>
            <w:vAlign w:val="top"/>
          </w:tcPr>
          <w:p w14:paraId="06FE4555">
            <w:pPr>
              <w:keepNext w:val="0"/>
              <w:keepLines w:val="0"/>
              <w:widowControl/>
              <w:suppressLineNumbers w:val="0"/>
              <w:spacing w:before="0" w:beforeAutospacing="0" w:after="0" w:afterAutospacing="0" w:line="360" w:lineRule="auto"/>
              <w:ind w:left="4216" w:right="0" w:hanging="4200" w:hangingChars="175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 xml:space="preserve">施工单位技术（质量）部门：                          </w:t>
            </w:r>
          </w:p>
          <w:p w14:paraId="6E788418">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 w:val="0"/>
                <w:bCs/>
                <w:color w:val="000000"/>
                <w:sz w:val="24"/>
                <w:szCs w:val="24"/>
                <w:lang w:val="en-US"/>
              </w:rPr>
            </w:pPr>
          </w:p>
          <w:p w14:paraId="6188CD05">
            <w:pPr>
              <w:keepNext w:val="0"/>
              <w:keepLines w:val="0"/>
              <w:widowControl/>
              <w:suppressLineNumbers w:val="0"/>
              <w:spacing w:before="0" w:beforeAutospacing="0" w:after="0" w:afterAutospacing="0" w:line="360" w:lineRule="auto"/>
              <w:ind w:left="5746" w:leftChars="2736" w:right="0" w:firstLine="240" w:firstLineChars="10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负责人（签字）</w:t>
            </w:r>
          </w:p>
          <w:p w14:paraId="3EDFD903">
            <w:pPr>
              <w:keepNext w:val="0"/>
              <w:keepLines w:val="0"/>
              <w:widowControl/>
              <w:suppressLineNumbers w:val="0"/>
              <w:spacing w:before="0" w:beforeAutospacing="0" w:after="0" w:afterAutospacing="0" w:line="360" w:lineRule="auto"/>
              <w:ind w:left="5746" w:leftChars="2736" w:right="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年   月    日</w:t>
            </w:r>
          </w:p>
        </w:tc>
      </w:tr>
      <w:tr w14:paraId="613D9991">
        <w:tblPrEx>
          <w:tblCellMar>
            <w:top w:w="0" w:type="dxa"/>
            <w:left w:w="108" w:type="dxa"/>
            <w:bottom w:w="0" w:type="dxa"/>
            <w:right w:w="108" w:type="dxa"/>
          </w:tblCellMar>
        </w:tblPrEx>
        <w:trPr>
          <w:trHeight w:val="1702" w:hRule="atLeast"/>
        </w:trPr>
        <w:tc>
          <w:tcPr>
            <w:tcW w:w="8820" w:type="dxa"/>
            <w:gridSpan w:val="2"/>
            <w:tcBorders>
              <w:top w:val="single" w:color="auto" w:sz="4" w:space="0"/>
              <w:left w:val="single" w:color="auto" w:sz="4" w:space="0"/>
              <w:bottom w:val="single" w:color="auto" w:sz="4" w:space="0"/>
              <w:right w:val="single" w:color="auto" w:sz="4" w:space="0"/>
            </w:tcBorders>
            <w:noWrap w:val="0"/>
            <w:vAlign w:val="top"/>
          </w:tcPr>
          <w:p w14:paraId="719289EC">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 xml:space="preserve">施工单位安全部门： </w:t>
            </w:r>
          </w:p>
          <w:p w14:paraId="12974A13">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 xml:space="preserve">                                                   负责人（签字）</w:t>
            </w:r>
          </w:p>
          <w:p w14:paraId="22ECFAD2">
            <w:pPr>
              <w:keepNext w:val="0"/>
              <w:keepLines w:val="0"/>
              <w:widowControl/>
              <w:suppressLineNumbers w:val="0"/>
              <w:spacing w:before="0" w:beforeAutospacing="0" w:after="0" w:afterAutospacing="0" w:line="360" w:lineRule="auto"/>
              <w:ind w:left="0" w:right="0" w:firstLine="5760" w:firstLineChars="240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年    月    日</w:t>
            </w:r>
          </w:p>
        </w:tc>
      </w:tr>
      <w:tr w14:paraId="1E33545B">
        <w:tblPrEx>
          <w:tblCellMar>
            <w:top w:w="0" w:type="dxa"/>
            <w:left w:w="108" w:type="dxa"/>
            <w:bottom w:w="0" w:type="dxa"/>
            <w:right w:w="108" w:type="dxa"/>
          </w:tblCellMar>
        </w:tblPrEx>
        <w:trPr>
          <w:trHeight w:val="1579" w:hRule="atLeast"/>
        </w:trPr>
        <w:tc>
          <w:tcPr>
            <w:tcW w:w="8820" w:type="dxa"/>
            <w:gridSpan w:val="2"/>
            <w:tcBorders>
              <w:top w:val="single" w:color="auto" w:sz="4" w:space="0"/>
              <w:left w:val="single" w:color="auto" w:sz="4" w:space="0"/>
              <w:bottom w:val="single" w:color="auto" w:sz="4" w:space="0"/>
              <w:right w:val="single" w:color="auto" w:sz="4" w:space="0"/>
            </w:tcBorders>
            <w:noWrap w:val="0"/>
            <w:vAlign w:val="top"/>
          </w:tcPr>
          <w:p w14:paraId="196FBDCF">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 xml:space="preserve">施工单位设备部门：         </w:t>
            </w:r>
          </w:p>
          <w:p w14:paraId="15A81DDE">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 w:val="0"/>
                <w:bCs/>
                <w:color w:val="000000"/>
                <w:sz w:val="24"/>
                <w:szCs w:val="24"/>
                <w:lang w:val="en-US"/>
              </w:rPr>
            </w:pPr>
          </w:p>
          <w:p w14:paraId="260F1D0B">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 xml:space="preserve">                                                   负责人（签字）</w:t>
            </w:r>
          </w:p>
          <w:p w14:paraId="1F47C0DE">
            <w:pPr>
              <w:keepNext w:val="0"/>
              <w:keepLines w:val="0"/>
              <w:widowControl/>
              <w:suppressLineNumbers w:val="0"/>
              <w:spacing w:before="0" w:beforeAutospacing="0" w:after="0" w:afterAutospacing="0" w:line="360" w:lineRule="auto"/>
              <w:ind w:left="0" w:right="0" w:firstLine="5760" w:firstLineChars="240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年    月    日</w:t>
            </w:r>
          </w:p>
        </w:tc>
      </w:tr>
      <w:tr w14:paraId="5CF98ED5">
        <w:tblPrEx>
          <w:tblCellMar>
            <w:top w:w="0" w:type="dxa"/>
            <w:left w:w="108" w:type="dxa"/>
            <w:bottom w:w="0" w:type="dxa"/>
            <w:right w:w="108" w:type="dxa"/>
          </w:tblCellMar>
        </w:tblPrEx>
        <w:trPr>
          <w:trHeight w:val="854" w:hRule="atLeast"/>
        </w:trPr>
        <w:tc>
          <w:tcPr>
            <w:tcW w:w="8820" w:type="dxa"/>
            <w:gridSpan w:val="2"/>
            <w:tcBorders>
              <w:top w:val="single" w:color="auto" w:sz="4" w:space="0"/>
              <w:left w:val="single" w:color="auto" w:sz="4" w:space="0"/>
              <w:bottom w:val="single" w:color="auto" w:sz="4" w:space="0"/>
              <w:right w:val="single" w:color="auto" w:sz="4" w:space="0"/>
            </w:tcBorders>
            <w:noWrap w:val="0"/>
            <w:vAlign w:val="top"/>
          </w:tcPr>
          <w:p w14:paraId="2E4CF029">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施工单位材料部门：</w:t>
            </w:r>
          </w:p>
          <w:p w14:paraId="03EBECF5">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 xml:space="preserve">                                             </w:t>
            </w:r>
          </w:p>
          <w:p w14:paraId="6711CAE7">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 xml:space="preserve">                                                   负责人（签字）</w:t>
            </w:r>
          </w:p>
          <w:p w14:paraId="2BDE1D50">
            <w:pPr>
              <w:keepNext w:val="0"/>
              <w:keepLines w:val="0"/>
              <w:widowControl/>
              <w:suppressLineNumbers w:val="0"/>
              <w:spacing w:before="0" w:beforeAutospacing="0" w:after="0" w:afterAutospacing="0" w:line="360" w:lineRule="auto"/>
              <w:ind w:left="0" w:right="480" w:firstLine="5760" w:firstLineChars="240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年    月    日</w:t>
            </w:r>
          </w:p>
        </w:tc>
      </w:tr>
    </w:tbl>
    <w:p w14:paraId="6FA90376">
      <w:pPr>
        <w:widowControl/>
        <w:spacing w:line="360" w:lineRule="auto"/>
        <w:jc w:val="left"/>
        <w:rPr>
          <w:lang w:val="en-US"/>
        </w:rPr>
      </w:pPr>
    </w:p>
    <w:p w14:paraId="7C427EE5">
      <w:pPr>
        <w:keepNext w:val="0"/>
        <w:keepLines w:val="0"/>
        <w:widowControl/>
        <w:suppressLineNumbers w:val="0"/>
        <w:spacing w:before="0" w:beforeAutospacing="0" w:after="0" w:afterAutospacing="0" w:line="360" w:lineRule="auto"/>
        <w:ind w:left="0" w:right="0"/>
        <w:jc w:val="both"/>
        <w:rPr>
          <w:rStyle w:val="16"/>
          <w:rFonts w:hint="default" w:ascii="黑体" w:hAnsi="黑体" w:eastAsia="黑体" w:cs="Times New Roman"/>
          <w:color w:val="000000"/>
          <w:sz w:val="28"/>
          <w:szCs w:val="28"/>
          <w:highlight w:val="none"/>
          <w:lang w:val="en-US" w:eastAsia="zh-CN"/>
        </w:rPr>
      </w:pPr>
      <w:r>
        <w:rPr>
          <w:rStyle w:val="16"/>
          <w:rFonts w:hint="eastAsia" w:ascii="黑体" w:hAnsi="黑体" w:eastAsia="黑体" w:cs="Times New Roman"/>
          <w:color w:val="000000"/>
          <w:sz w:val="28"/>
          <w:szCs w:val="28"/>
          <w:highlight w:val="none"/>
          <w:lang w:val="en-US" w:eastAsia="zh-CN"/>
        </w:rPr>
        <w:t>附件6</w:t>
      </w:r>
    </w:p>
    <w:p w14:paraId="66C98FE6">
      <w:pPr>
        <w:spacing w:line="360" w:lineRule="auto"/>
        <w:ind w:right="480"/>
        <w:jc w:val="center"/>
        <w:rPr>
          <w:rStyle w:val="16"/>
          <w:rFonts w:hint="eastAsia" w:ascii="黑体" w:hAnsi="黑体" w:eastAsia="黑体" w:cs="Times New Roman"/>
          <w:color w:val="000000"/>
          <w:sz w:val="44"/>
          <w:szCs w:val="44"/>
          <w:highlight w:val="none"/>
          <w:u w:val="none"/>
          <w:lang w:val="en-US" w:eastAsia="zh-CN"/>
        </w:rPr>
      </w:pPr>
      <w:r>
        <w:rPr>
          <w:rStyle w:val="16"/>
          <w:rFonts w:hint="eastAsia" w:ascii="黑体" w:hAnsi="黑体" w:eastAsia="黑体" w:cs="Times New Roman"/>
          <w:color w:val="000000"/>
          <w:sz w:val="44"/>
          <w:szCs w:val="44"/>
          <w:highlight w:val="none"/>
          <w:u w:val="single"/>
          <w:lang w:val="en-US" w:eastAsia="zh-CN"/>
        </w:rPr>
        <w:t xml:space="preserve">          </w:t>
      </w:r>
      <w:r>
        <w:rPr>
          <w:rStyle w:val="16"/>
          <w:rFonts w:hint="eastAsia" w:ascii="黑体" w:hAnsi="黑体" w:eastAsia="黑体" w:cs="Times New Roman"/>
          <w:color w:val="000000"/>
          <w:sz w:val="44"/>
          <w:szCs w:val="44"/>
          <w:highlight w:val="none"/>
          <w:u w:val="none"/>
          <w:lang w:val="en-US" w:eastAsia="zh-CN"/>
        </w:rPr>
        <w:t>专项施工方案</w:t>
      </w:r>
    </w:p>
    <w:p w14:paraId="6B8AAEE6">
      <w:pPr>
        <w:keepNext w:val="0"/>
        <w:keepLines w:val="0"/>
        <w:widowControl/>
        <w:suppressLineNumbers w:val="0"/>
        <w:spacing w:before="0" w:beforeAutospacing="0" w:after="0" w:afterAutospacing="0" w:line="360" w:lineRule="auto"/>
        <w:ind w:left="0" w:right="0"/>
        <w:jc w:val="center"/>
        <w:rPr>
          <w:rFonts w:hint="eastAsia" w:ascii="宋体" w:hAnsi="宋体" w:eastAsia="宋体" w:cs="宋体"/>
          <w:b/>
          <w:color w:val="000000"/>
          <w:sz w:val="24"/>
          <w:szCs w:val="24"/>
          <w:lang w:val="en-US"/>
        </w:rPr>
      </w:pPr>
      <w:r>
        <w:rPr>
          <w:rFonts w:hint="eastAsia" w:ascii="宋体" w:hAnsi="宋体" w:eastAsia="宋体" w:cs="宋体"/>
          <w:b/>
          <w:color w:val="000000"/>
          <w:kern w:val="2"/>
          <w:sz w:val="24"/>
          <w:szCs w:val="24"/>
          <w:lang w:val="en-US" w:eastAsia="zh-CN" w:bidi="ar-SA"/>
        </w:rPr>
        <w:t xml:space="preserve">                                                  </w:t>
      </w:r>
      <w:r>
        <w:rPr>
          <w:rFonts w:hint="eastAsia" w:ascii="仿宋" w:hAnsi="仿宋" w:eastAsia="仿宋" w:cs="仿宋"/>
          <w:b/>
          <w:color w:val="000000"/>
          <w:kern w:val="2"/>
          <w:sz w:val="24"/>
          <w:szCs w:val="24"/>
          <w:lang w:val="en-US" w:eastAsia="zh-CN" w:bidi="ar-SA"/>
        </w:rPr>
        <w:t xml:space="preserve"> 编号：</w:t>
      </w:r>
    </w:p>
    <w:p w14:paraId="15BAAD1E">
      <w:pPr>
        <w:keepNext w:val="0"/>
        <w:keepLines w:val="0"/>
        <w:widowControl/>
        <w:suppressLineNumbers w:val="0"/>
        <w:spacing w:before="0" w:beforeAutospacing="0" w:after="0" w:afterAutospacing="0" w:line="360" w:lineRule="auto"/>
        <w:ind w:left="0" w:right="0"/>
        <w:jc w:val="left"/>
        <w:rPr>
          <w:rFonts w:hint="eastAsia" w:ascii="仿宋_GB2312" w:hAnsi="Times New Roman" w:eastAsia="仿宋_GB2312" w:cs="仿宋_GB2312"/>
          <w:b/>
          <w:color w:val="000000"/>
          <w:kern w:val="2"/>
          <w:sz w:val="44"/>
          <w:szCs w:val="44"/>
          <w:lang w:val="en-US" w:eastAsia="zh-CN" w:bidi="ar-SA"/>
        </w:rPr>
      </w:pPr>
      <w:r>
        <w:rPr>
          <w:rFonts w:hint="eastAsia" w:ascii="宋体" w:hAnsi="宋体" w:eastAsia="宋体" w:cs="宋体"/>
          <w:b/>
          <w:color w:val="000000"/>
          <w:kern w:val="2"/>
          <w:sz w:val="24"/>
          <w:szCs w:val="24"/>
          <w:lang w:val="en-US" w:eastAsia="zh-CN" w:bidi="ar-SA"/>
        </w:rPr>
        <w:t xml:space="preserve"> </w:t>
      </w:r>
      <w:r>
        <w:rPr>
          <w:rFonts w:hint="eastAsia" w:ascii="仿宋_GB2312" w:hAnsi="Times New Roman" w:eastAsia="仿宋_GB2312" w:cs="仿宋_GB2312"/>
          <w:b/>
          <w:color w:val="000000"/>
          <w:kern w:val="2"/>
          <w:sz w:val="44"/>
          <w:szCs w:val="44"/>
          <w:lang w:val="en-US" w:eastAsia="zh-CN" w:bidi="ar-SA"/>
        </w:rPr>
        <w:t xml:space="preserve">   </w:t>
      </w:r>
    </w:p>
    <w:p w14:paraId="77478E4C">
      <w:pPr>
        <w:keepNext w:val="0"/>
        <w:keepLines w:val="0"/>
        <w:widowControl/>
        <w:suppressLineNumbers w:val="0"/>
        <w:spacing w:before="0" w:beforeAutospacing="0" w:after="0" w:afterAutospacing="0" w:line="360" w:lineRule="auto"/>
        <w:ind w:left="0" w:right="0"/>
        <w:jc w:val="left"/>
        <w:rPr>
          <w:rFonts w:hint="eastAsia" w:ascii="仿宋_GB2312" w:eastAsia="仿宋_GB2312" w:cs="仿宋_GB2312"/>
          <w:b/>
          <w:color w:val="000000"/>
          <w:sz w:val="44"/>
          <w:szCs w:val="44"/>
          <w:lang w:val="en-US"/>
        </w:rPr>
      </w:pPr>
      <w:r>
        <w:rPr>
          <w:rFonts w:hint="eastAsia" w:ascii="仿宋_GB2312" w:hAnsi="Times New Roman" w:eastAsia="仿宋_GB2312" w:cs="仿宋_GB2312"/>
          <w:b/>
          <w:color w:val="000000"/>
          <w:kern w:val="2"/>
          <w:sz w:val="44"/>
          <w:szCs w:val="44"/>
          <w:lang w:val="en-US" w:eastAsia="zh-CN" w:bidi="ar-SA"/>
        </w:rPr>
        <w:t xml:space="preserve">      </w:t>
      </w:r>
    </w:p>
    <w:p w14:paraId="0A58670A">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工程名称：</w:t>
      </w:r>
    </w:p>
    <w:p w14:paraId="6F919692">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工程地址：</w:t>
      </w:r>
    </w:p>
    <w:p w14:paraId="2069E20D">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建设单位：</w:t>
      </w:r>
    </w:p>
    <w:p w14:paraId="2D512DA7">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监理单位：</w:t>
      </w:r>
    </w:p>
    <w:p w14:paraId="4AD71B65">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施工单位：</w:t>
      </w:r>
    </w:p>
    <w:p w14:paraId="2AF36F93">
      <w:pPr>
        <w:keepNext w:val="0"/>
        <w:keepLines w:val="0"/>
        <w:widowControl/>
        <w:suppressLineNumbers w:val="0"/>
        <w:spacing w:before="0" w:beforeAutospacing="0" w:after="0" w:afterAutospacing="0" w:line="360" w:lineRule="auto"/>
        <w:ind w:left="0" w:right="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 xml:space="preserve"> </w:t>
      </w:r>
    </w:p>
    <w:tbl>
      <w:tblPr>
        <w:tblStyle w:val="9"/>
        <w:tblW w:w="0" w:type="auto"/>
        <w:tblInd w:w="135" w:type="dxa"/>
        <w:tblLayout w:type="fixed"/>
        <w:tblCellMar>
          <w:top w:w="0" w:type="dxa"/>
          <w:left w:w="108" w:type="dxa"/>
          <w:bottom w:w="0" w:type="dxa"/>
          <w:right w:w="108" w:type="dxa"/>
        </w:tblCellMar>
      </w:tblPr>
      <w:tblGrid>
        <w:gridCol w:w="2447"/>
        <w:gridCol w:w="2766"/>
        <w:gridCol w:w="2215"/>
        <w:gridCol w:w="1615"/>
      </w:tblGrid>
      <w:tr w14:paraId="46724F25">
        <w:tblPrEx>
          <w:tblCellMar>
            <w:top w:w="0" w:type="dxa"/>
            <w:left w:w="108" w:type="dxa"/>
            <w:bottom w:w="0" w:type="dxa"/>
            <w:right w:w="108" w:type="dxa"/>
          </w:tblCellMar>
        </w:tblPrEx>
        <w:trPr>
          <w:trHeight w:val="879" w:hRule="atLeast"/>
        </w:trPr>
        <w:tc>
          <w:tcPr>
            <w:tcW w:w="2447" w:type="dxa"/>
            <w:tcBorders>
              <w:top w:val="single" w:color="auto" w:sz="4" w:space="0"/>
              <w:left w:val="single" w:color="auto" w:sz="4" w:space="0"/>
              <w:bottom w:val="single" w:color="auto" w:sz="4" w:space="0"/>
              <w:right w:val="single" w:color="auto" w:sz="4" w:space="0"/>
            </w:tcBorders>
            <w:noWrap w:val="0"/>
            <w:vAlign w:val="center"/>
          </w:tcPr>
          <w:p w14:paraId="59A8C368">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sz w:val="24"/>
                <w:szCs w:val="24"/>
                <w:lang w:val="en-US"/>
              </w:rPr>
            </w:pPr>
            <w:r>
              <w:rPr>
                <w:rFonts w:hint="eastAsia" w:ascii="仿宋" w:hAnsi="仿宋" w:eastAsia="仿宋" w:cs="仿宋"/>
                <w:b w:val="0"/>
                <w:bCs/>
                <w:kern w:val="2"/>
                <w:sz w:val="24"/>
                <w:szCs w:val="24"/>
                <w:lang w:val="en-US" w:eastAsia="zh-CN" w:bidi="ar-SA"/>
              </w:rPr>
              <w:t>相 关 人 员</w:t>
            </w:r>
          </w:p>
        </w:tc>
        <w:tc>
          <w:tcPr>
            <w:tcW w:w="2766" w:type="dxa"/>
            <w:tcBorders>
              <w:top w:val="single" w:color="auto" w:sz="4" w:space="0"/>
              <w:left w:val="nil"/>
              <w:bottom w:val="single" w:color="auto" w:sz="4" w:space="0"/>
              <w:right w:val="single" w:color="auto" w:sz="4" w:space="0"/>
            </w:tcBorders>
            <w:noWrap w:val="0"/>
            <w:vAlign w:val="center"/>
          </w:tcPr>
          <w:p w14:paraId="1BD2650C">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sz w:val="24"/>
                <w:szCs w:val="24"/>
                <w:lang w:val="en-US"/>
              </w:rPr>
            </w:pPr>
            <w:r>
              <w:rPr>
                <w:rFonts w:hint="eastAsia" w:ascii="仿宋" w:hAnsi="仿宋" w:eastAsia="仿宋" w:cs="仿宋"/>
                <w:b w:val="0"/>
                <w:bCs/>
                <w:kern w:val="2"/>
                <w:sz w:val="24"/>
                <w:szCs w:val="24"/>
                <w:lang w:val="en-US" w:eastAsia="zh-CN" w:bidi="ar-SA"/>
              </w:rPr>
              <w:t>意      见</w:t>
            </w:r>
          </w:p>
        </w:tc>
        <w:tc>
          <w:tcPr>
            <w:tcW w:w="2215" w:type="dxa"/>
            <w:tcBorders>
              <w:top w:val="single" w:color="auto" w:sz="4" w:space="0"/>
              <w:left w:val="nil"/>
              <w:bottom w:val="single" w:color="auto" w:sz="4" w:space="0"/>
              <w:right w:val="single" w:color="auto" w:sz="4" w:space="0"/>
            </w:tcBorders>
            <w:noWrap w:val="0"/>
            <w:vAlign w:val="center"/>
          </w:tcPr>
          <w:p w14:paraId="578CE845">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sz w:val="24"/>
                <w:szCs w:val="24"/>
                <w:lang w:val="en-US"/>
              </w:rPr>
            </w:pPr>
            <w:r>
              <w:rPr>
                <w:rFonts w:hint="eastAsia" w:ascii="仿宋" w:hAnsi="仿宋" w:eastAsia="仿宋" w:cs="仿宋"/>
                <w:b w:val="0"/>
                <w:bCs/>
                <w:kern w:val="2"/>
                <w:sz w:val="24"/>
                <w:szCs w:val="24"/>
                <w:lang w:val="en-US" w:eastAsia="zh-CN" w:bidi="ar-SA"/>
              </w:rPr>
              <w:t>签  字</w:t>
            </w:r>
          </w:p>
        </w:tc>
        <w:tc>
          <w:tcPr>
            <w:tcW w:w="1615" w:type="dxa"/>
            <w:tcBorders>
              <w:top w:val="single" w:color="auto" w:sz="4" w:space="0"/>
              <w:left w:val="nil"/>
              <w:bottom w:val="single" w:color="auto" w:sz="4" w:space="0"/>
              <w:right w:val="single" w:color="auto" w:sz="4" w:space="0"/>
            </w:tcBorders>
            <w:noWrap w:val="0"/>
            <w:vAlign w:val="center"/>
          </w:tcPr>
          <w:p w14:paraId="6AC27E02">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sz w:val="24"/>
                <w:szCs w:val="24"/>
                <w:lang w:val="en-US"/>
              </w:rPr>
            </w:pPr>
            <w:r>
              <w:rPr>
                <w:rFonts w:hint="eastAsia" w:ascii="仿宋" w:hAnsi="仿宋" w:eastAsia="仿宋" w:cs="仿宋"/>
                <w:b w:val="0"/>
                <w:bCs/>
                <w:kern w:val="2"/>
                <w:sz w:val="24"/>
                <w:szCs w:val="24"/>
                <w:lang w:val="en-US" w:eastAsia="zh-CN" w:bidi="ar-SA"/>
              </w:rPr>
              <w:t>日 期</w:t>
            </w:r>
          </w:p>
        </w:tc>
      </w:tr>
      <w:tr w14:paraId="61499E34">
        <w:tblPrEx>
          <w:tblCellMar>
            <w:top w:w="0" w:type="dxa"/>
            <w:left w:w="108" w:type="dxa"/>
            <w:bottom w:w="0" w:type="dxa"/>
            <w:right w:w="108" w:type="dxa"/>
          </w:tblCellMar>
        </w:tblPrEx>
        <w:trPr>
          <w:trHeight w:val="623" w:hRule="atLeast"/>
        </w:trPr>
        <w:tc>
          <w:tcPr>
            <w:tcW w:w="2447" w:type="dxa"/>
            <w:tcBorders>
              <w:top w:val="single" w:color="auto" w:sz="4" w:space="0"/>
              <w:left w:val="single" w:color="auto" w:sz="4" w:space="0"/>
              <w:bottom w:val="single" w:color="auto" w:sz="4" w:space="0"/>
              <w:right w:val="single" w:color="auto" w:sz="4" w:space="0"/>
            </w:tcBorders>
            <w:noWrap w:val="0"/>
            <w:vAlign w:val="center"/>
          </w:tcPr>
          <w:p w14:paraId="66560A1C">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sz w:val="24"/>
                <w:szCs w:val="24"/>
                <w:lang w:val="en-US"/>
              </w:rPr>
            </w:pPr>
            <w:r>
              <w:rPr>
                <w:rFonts w:hint="eastAsia" w:ascii="仿宋" w:hAnsi="仿宋" w:eastAsia="仿宋" w:cs="仿宋"/>
                <w:b w:val="0"/>
                <w:bCs/>
                <w:kern w:val="2"/>
                <w:sz w:val="24"/>
                <w:szCs w:val="24"/>
                <w:lang w:val="en-US" w:eastAsia="zh-CN" w:bidi="ar-SA"/>
              </w:rPr>
              <w:t>编制人</w:t>
            </w:r>
          </w:p>
        </w:tc>
        <w:tc>
          <w:tcPr>
            <w:tcW w:w="2766" w:type="dxa"/>
            <w:tcBorders>
              <w:top w:val="single" w:color="auto" w:sz="4" w:space="0"/>
              <w:left w:val="nil"/>
              <w:bottom w:val="single" w:color="auto" w:sz="4" w:space="0"/>
              <w:right w:val="single" w:color="auto" w:sz="4" w:space="0"/>
            </w:tcBorders>
            <w:noWrap w:val="0"/>
            <w:vAlign w:val="center"/>
          </w:tcPr>
          <w:p w14:paraId="7F485677">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c>
          <w:tcPr>
            <w:tcW w:w="2215" w:type="dxa"/>
            <w:tcBorders>
              <w:top w:val="single" w:color="auto" w:sz="4" w:space="0"/>
              <w:left w:val="nil"/>
              <w:bottom w:val="single" w:color="auto" w:sz="4" w:space="0"/>
              <w:right w:val="single" w:color="auto" w:sz="4" w:space="0"/>
            </w:tcBorders>
            <w:noWrap w:val="0"/>
            <w:vAlign w:val="center"/>
          </w:tcPr>
          <w:p w14:paraId="36BA522A">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c>
          <w:tcPr>
            <w:tcW w:w="1615" w:type="dxa"/>
            <w:tcBorders>
              <w:top w:val="single" w:color="auto" w:sz="4" w:space="0"/>
              <w:left w:val="nil"/>
              <w:bottom w:val="single" w:color="auto" w:sz="4" w:space="0"/>
              <w:right w:val="single" w:color="auto" w:sz="4" w:space="0"/>
            </w:tcBorders>
            <w:noWrap w:val="0"/>
            <w:vAlign w:val="center"/>
          </w:tcPr>
          <w:p w14:paraId="285B2392">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r>
      <w:tr w14:paraId="6A3B8856">
        <w:tblPrEx>
          <w:tblCellMar>
            <w:top w:w="0" w:type="dxa"/>
            <w:left w:w="108" w:type="dxa"/>
            <w:bottom w:w="0" w:type="dxa"/>
            <w:right w:w="108" w:type="dxa"/>
          </w:tblCellMar>
        </w:tblPrEx>
        <w:trPr>
          <w:trHeight w:val="623" w:hRule="atLeast"/>
        </w:trPr>
        <w:tc>
          <w:tcPr>
            <w:tcW w:w="2447" w:type="dxa"/>
            <w:tcBorders>
              <w:top w:val="single" w:color="auto" w:sz="4" w:space="0"/>
              <w:left w:val="single" w:color="auto" w:sz="4" w:space="0"/>
              <w:bottom w:val="single" w:color="auto" w:sz="4" w:space="0"/>
              <w:right w:val="single" w:color="auto" w:sz="4" w:space="0"/>
            </w:tcBorders>
            <w:noWrap w:val="0"/>
            <w:vAlign w:val="center"/>
          </w:tcPr>
          <w:p w14:paraId="660E5A66">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sz w:val="24"/>
                <w:szCs w:val="24"/>
                <w:lang w:val="en-US"/>
              </w:rPr>
            </w:pPr>
            <w:r>
              <w:rPr>
                <w:rFonts w:hint="eastAsia" w:ascii="仿宋" w:hAnsi="仿宋" w:eastAsia="仿宋" w:cs="仿宋"/>
                <w:b w:val="0"/>
                <w:bCs/>
                <w:kern w:val="2"/>
                <w:sz w:val="24"/>
                <w:szCs w:val="24"/>
                <w:lang w:val="en-US" w:eastAsia="zh-CN" w:bidi="ar-SA"/>
              </w:rPr>
              <w:t>项目技术负责人</w:t>
            </w:r>
          </w:p>
        </w:tc>
        <w:tc>
          <w:tcPr>
            <w:tcW w:w="2766" w:type="dxa"/>
            <w:tcBorders>
              <w:top w:val="single" w:color="auto" w:sz="4" w:space="0"/>
              <w:left w:val="nil"/>
              <w:bottom w:val="single" w:color="auto" w:sz="4" w:space="0"/>
              <w:right w:val="single" w:color="auto" w:sz="4" w:space="0"/>
            </w:tcBorders>
            <w:noWrap w:val="0"/>
            <w:vAlign w:val="center"/>
          </w:tcPr>
          <w:p w14:paraId="57578725">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c>
          <w:tcPr>
            <w:tcW w:w="2215" w:type="dxa"/>
            <w:tcBorders>
              <w:top w:val="single" w:color="auto" w:sz="4" w:space="0"/>
              <w:left w:val="nil"/>
              <w:bottom w:val="single" w:color="auto" w:sz="4" w:space="0"/>
              <w:right w:val="single" w:color="auto" w:sz="4" w:space="0"/>
            </w:tcBorders>
            <w:noWrap w:val="0"/>
            <w:vAlign w:val="center"/>
          </w:tcPr>
          <w:p w14:paraId="4A1D24BE">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c>
          <w:tcPr>
            <w:tcW w:w="1615" w:type="dxa"/>
            <w:tcBorders>
              <w:top w:val="single" w:color="auto" w:sz="4" w:space="0"/>
              <w:left w:val="nil"/>
              <w:bottom w:val="single" w:color="auto" w:sz="4" w:space="0"/>
              <w:right w:val="single" w:color="auto" w:sz="4" w:space="0"/>
            </w:tcBorders>
            <w:noWrap w:val="0"/>
            <w:vAlign w:val="center"/>
          </w:tcPr>
          <w:p w14:paraId="4D786645">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r>
      <w:tr w14:paraId="1A47E2BD">
        <w:tblPrEx>
          <w:tblCellMar>
            <w:top w:w="0" w:type="dxa"/>
            <w:left w:w="108" w:type="dxa"/>
            <w:bottom w:w="0" w:type="dxa"/>
            <w:right w:w="108" w:type="dxa"/>
          </w:tblCellMar>
        </w:tblPrEx>
        <w:trPr>
          <w:trHeight w:val="623" w:hRule="atLeast"/>
        </w:trPr>
        <w:tc>
          <w:tcPr>
            <w:tcW w:w="2447" w:type="dxa"/>
            <w:tcBorders>
              <w:top w:val="single" w:color="auto" w:sz="4" w:space="0"/>
              <w:left w:val="single" w:color="auto" w:sz="4" w:space="0"/>
              <w:bottom w:val="single" w:color="auto" w:sz="4" w:space="0"/>
              <w:right w:val="single" w:color="auto" w:sz="4" w:space="0"/>
            </w:tcBorders>
            <w:noWrap w:val="0"/>
            <w:vAlign w:val="center"/>
          </w:tcPr>
          <w:p w14:paraId="461E4BE6">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sz w:val="24"/>
                <w:szCs w:val="24"/>
                <w:lang w:val="en-US"/>
              </w:rPr>
            </w:pPr>
            <w:r>
              <w:rPr>
                <w:rFonts w:hint="eastAsia" w:ascii="仿宋" w:hAnsi="仿宋" w:eastAsia="仿宋" w:cs="仿宋"/>
                <w:b w:val="0"/>
                <w:bCs/>
                <w:kern w:val="2"/>
                <w:sz w:val="24"/>
                <w:szCs w:val="24"/>
                <w:lang w:val="en-US" w:eastAsia="zh-CN" w:bidi="ar-SA"/>
              </w:rPr>
              <w:t>施工单位项目负责人</w:t>
            </w:r>
          </w:p>
        </w:tc>
        <w:tc>
          <w:tcPr>
            <w:tcW w:w="2766" w:type="dxa"/>
            <w:tcBorders>
              <w:top w:val="single" w:color="auto" w:sz="4" w:space="0"/>
              <w:left w:val="nil"/>
              <w:bottom w:val="single" w:color="auto" w:sz="4" w:space="0"/>
              <w:right w:val="single" w:color="auto" w:sz="4" w:space="0"/>
            </w:tcBorders>
            <w:noWrap w:val="0"/>
            <w:vAlign w:val="center"/>
          </w:tcPr>
          <w:p w14:paraId="08B65E90">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c>
          <w:tcPr>
            <w:tcW w:w="2215" w:type="dxa"/>
            <w:tcBorders>
              <w:top w:val="single" w:color="auto" w:sz="4" w:space="0"/>
              <w:left w:val="nil"/>
              <w:bottom w:val="single" w:color="auto" w:sz="4" w:space="0"/>
              <w:right w:val="single" w:color="auto" w:sz="4" w:space="0"/>
            </w:tcBorders>
            <w:noWrap w:val="0"/>
            <w:vAlign w:val="center"/>
          </w:tcPr>
          <w:p w14:paraId="2A9FFFA9">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c>
          <w:tcPr>
            <w:tcW w:w="1615" w:type="dxa"/>
            <w:tcBorders>
              <w:top w:val="single" w:color="auto" w:sz="4" w:space="0"/>
              <w:left w:val="nil"/>
              <w:bottom w:val="single" w:color="auto" w:sz="4" w:space="0"/>
              <w:right w:val="single" w:color="auto" w:sz="4" w:space="0"/>
            </w:tcBorders>
            <w:noWrap w:val="0"/>
            <w:vAlign w:val="center"/>
          </w:tcPr>
          <w:p w14:paraId="69E35E87">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r>
      <w:tr w14:paraId="2CB640CF">
        <w:tblPrEx>
          <w:tblCellMar>
            <w:top w:w="0" w:type="dxa"/>
            <w:left w:w="108" w:type="dxa"/>
            <w:bottom w:w="0" w:type="dxa"/>
            <w:right w:w="108" w:type="dxa"/>
          </w:tblCellMar>
        </w:tblPrEx>
        <w:trPr>
          <w:trHeight w:val="623" w:hRule="atLeast"/>
        </w:trPr>
        <w:tc>
          <w:tcPr>
            <w:tcW w:w="2447" w:type="dxa"/>
            <w:tcBorders>
              <w:top w:val="single" w:color="auto" w:sz="4" w:space="0"/>
              <w:left w:val="single" w:color="auto" w:sz="4" w:space="0"/>
              <w:bottom w:val="single" w:color="auto" w:sz="4" w:space="0"/>
              <w:right w:val="single" w:color="auto" w:sz="4" w:space="0"/>
            </w:tcBorders>
            <w:noWrap w:val="0"/>
            <w:vAlign w:val="center"/>
          </w:tcPr>
          <w:p w14:paraId="1CD4D787">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sz w:val="24"/>
                <w:szCs w:val="24"/>
                <w:lang w:val="en-US"/>
              </w:rPr>
            </w:pPr>
            <w:r>
              <w:rPr>
                <w:rFonts w:hint="eastAsia" w:ascii="仿宋" w:hAnsi="仿宋" w:eastAsia="仿宋" w:cs="仿宋"/>
                <w:b w:val="0"/>
                <w:bCs/>
                <w:kern w:val="2"/>
                <w:sz w:val="24"/>
                <w:szCs w:val="24"/>
                <w:lang w:val="en-US" w:eastAsia="zh-CN" w:bidi="ar-SA"/>
              </w:rPr>
              <w:t>施工单位技术负责人</w:t>
            </w:r>
          </w:p>
        </w:tc>
        <w:tc>
          <w:tcPr>
            <w:tcW w:w="2766" w:type="dxa"/>
            <w:tcBorders>
              <w:top w:val="single" w:color="auto" w:sz="4" w:space="0"/>
              <w:left w:val="nil"/>
              <w:bottom w:val="single" w:color="auto" w:sz="4" w:space="0"/>
              <w:right w:val="single" w:color="auto" w:sz="4" w:space="0"/>
            </w:tcBorders>
            <w:noWrap w:val="0"/>
            <w:vAlign w:val="center"/>
          </w:tcPr>
          <w:p w14:paraId="0990FBDC">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c>
          <w:tcPr>
            <w:tcW w:w="2215" w:type="dxa"/>
            <w:tcBorders>
              <w:top w:val="single" w:color="auto" w:sz="4" w:space="0"/>
              <w:left w:val="nil"/>
              <w:bottom w:val="single" w:color="auto" w:sz="4" w:space="0"/>
              <w:right w:val="single" w:color="auto" w:sz="4" w:space="0"/>
            </w:tcBorders>
            <w:noWrap w:val="0"/>
            <w:vAlign w:val="center"/>
          </w:tcPr>
          <w:p w14:paraId="42A2C32E">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c>
          <w:tcPr>
            <w:tcW w:w="1615" w:type="dxa"/>
            <w:tcBorders>
              <w:top w:val="single" w:color="auto" w:sz="4" w:space="0"/>
              <w:left w:val="nil"/>
              <w:bottom w:val="single" w:color="auto" w:sz="4" w:space="0"/>
              <w:right w:val="single" w:color="auto" w:sz="4" w:space="0"/>
            </w:tcBorders>
            <w:noWrap w:val="0"/>
            <w:vAlign w:val="center"/>
          </w:tcPr>
          <w:p w14:paraId="3B342A2B">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r>
      <w:tr w14:paraId="6481C096">
        <w:tblPrEx>
          <w:tblCellMar>
            <w:top w:w="0" w:type="dxa"/>
            <w:left w:w="108" w:type="dxa"/>
            <w:bottom w:w="0" w:type="dxa"/>
            <w:right w:w="108" w:type="dxa"/>
          </w:tblCellMar>
        </w:tblPrEx>
        <w:trPr>
          <w:trHeight w:val="623" w:hRule="atLeast"/>
        </w:trPr>
        <w:tc>
          <w:tcPr>
            <w:tcW w:w="2447" w:type="dxa"/>
            <w:tcBorders>
              <w:top w:val="single" w:color="auto" w:sz="4" w:space="0"/>
              <w:left w:val="single" w:color="auto" w:sz="4" w:space="0"/>
              <w:bottom w:val="single" w:color="auto" w:sz="4" w:space="0"/>
              <w:right w:val="single" w:color="auto" w:sz="4" w:space="0"/>
            </w:tcBorders>
            <w:noWrap w:val="0"/>
            <w:vAlign w:val="center"/>
          </w:tcPr>
          <w:p w14:paraId="77D75C09">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sz w:val="24"/>
                <w:szCs w:val="24"/>
                <w:lang w:val="en-US"/>
              </w:rPr>
            </w:pPr>
            <w:r>
              <w:rPr>
                <w:rFonts w:hint="eastAsia" w:ascii="仿宋" w:hAnsi="仿宋" w:eastAsia="仿宋" w:cs="仿宋"/>
                <w:b w:val="0"/>
                <w:bCs/>
                <w:kern w:val="2"/>
                <w:sz w:val="24"/>
                <w:szCs w:val="24"/>
                <w:lang w:val="en-US" w:eastAsia="zh-CN" w:bidi="ar-SA"/>
              </w:rPr>
              <w:t>监理工程师（安全）</w:t>
            </w:r>
          </w:p>
        </w:tc>
        <w:tc>
          <w:tcPr>
            <w:tcW w:w="2766" w:type="dxa"/>
            <w:tcBorders>
              <w:top w:val="single" w:color="auto" w:sz="4" w:space="0"/>
              <w:left w:val="nil"/>
              <w:bottom w:val="single" w:color="auto" w:sz="4" w:space="0"/>
              <w:right w:val="single" w:color="auto" w:sz="4" w:space="0"/>
            </w:tcBorders>
            <w:noWrap w:val="0"/>
            <w:vAlign w:val="center"/>
          </w:tcPr>
          <w:p w14:paraId="1000A2CF">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c>
          <w:tcPr>
            <w:tcW w:w="2215" w:type="dxa"/>
            <w:tcBorders>
              <w:top w:val="single" w:color="auto" w:sz="4" w:space="0"/>
              <w:left w:val="nil"/>
              <w:bottom w:val="single" w:color="auto" w:sz="4" w:space="0"/>
              <w:right w:val="single" w:color="auto" w:sz="4" w:space="0"/>
            </w:tcBorders>
            <w:noWrap w:val="0"/>
            <w:vAlign w:val="center"/>
          </w:tcPr>
          <w:p w14:paraId="0976A394">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c>
          <w:tcPr>
            <w:tcW w:w="1615" w:type="dxa"/>
            <w:tcBorders>
              <w:top w:val="single" w:color="auto" w:sz="4" w:space="0"/>
              <w:left w:val="nil"/>
              <w:bottom w:val="single" w:color="auto" w:sz="4" w:space="0"/>
              <w:right w:val="single" w:color="auto" w:sz="4" w:space="0"/>
            </w:tcBorders>
            <w:noWrap w:val="0"/>
            <w:vAlign w:val="center"/>
          </w:tcPr>
          <w:p w14:paraId="3ABFE925">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r>
      <w:tr w14:paraId="06347C44">
        <w:tblPrEx>
          <w:tblCellMar>
            <w:top w:w="0" w:type="dxa"/>
            <w:left w:w="108" w:type="dxa"/>
            <w:bottom w:w="0" w:type="dxa"/>
            <w:right w:w="108" w:type="dxa"/>
          </w:tblCellMar>
        </w:tblPrEx>
        <w:trPr>
          <w:trHeight w:val="623" w:hRule="atLeast"/>
        </w:trPr>
        <w:tc>
          <w:tcPr>
            <w:tcW w:w="2447" w:type="dxa"/>
            <w:tcBorders>
              <w:top w:val="single" w:color="auto" w:sz="4" w:space="0"/>
              <w:left w:val="single" w:color="auto" w:sz="4" w:space="0"/>
              <w:bottom w:val="single" w:color="auto" w:sz="4" w:space="0"/>
              <w:right w:val="single" w:color="auto" w:sz="4" w:space="0"/>
            </w:tcBorders>
            <w:noWrap w:val="0"/>
            <w:vAlign w:val="center"/>
          </w:tcPr>
          <w:p w14:paraId="382D748A">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sz w:val="24"/>
                <w:szCs w:val="24"/>
                <w:lang w:val="en-US"/>
              </w:rPr>
            </w:pPr>
            <w:r>
              <w:rPr>
                <w:rFonts w:hint="eastAsia" w:ascii="仿宋" w:hAnsi="仿宋" w:eastAsia="仿宋" w:cs="仿宋"/>
                <w:b w:val="0"/>
                <w:bCs/>
                <w:kern w:val="2"/>
                <w:sz w:val="24"/>
                <w:szCs w:val="24"/>
                <w:lang w:val="en-US" w:eastAsia="zh-CN" w:bidi="ar-SA"/>
              </w:rPr>
              <w:t>总监理工程师</w:t>
            </w:r>
          </w:p>
        </w:tc>
        <w:tc>
          <w:tcPr>
            <w:tcW w:w="2766" w:type="dxa"/>
            <w:tcBorders>
              <w:top w:val="single" w:color="auto" w:sz="4" w:space="0"/>
              <w:left w:val="nil"/>
              <w:bottom w:val="single" w:color="auto" w:sz="4" w:space="0"/>
              <w:right w:val="single" w:color="auto" w:sz="4" w:space="0"/>
            </w:tcBorders>
            <w:noWrap w:val="0"/>
            <w:vAlign w:val="center"/>
          </w:tcPr>
          <w:p w14:paraId="27B93B8F">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c>
          <w:tcPr>
            <w:tcW w:w="2215" w:type="dxa"/>
            <w:tcBorders>
              <w:top w:val="single" w:color="auto" w:sz="4" w:space="0"/>
              <w:left w:val="nil"/>
              <w:bottom w:val="single" w:color="auto" w:sz="4" w:space="0"/>
              <w:right w:val="single" w:color="auto" w:sz="4" w:space="0"/>
            </w:tcBorders>
            <w:noWrap w:val="0"/>
            <w:vAlign w:val="center"/>
          </w:tcPr>
          <w:p w14:paraId="06AA3555">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c>
          <w:tcPr>
            <w:tcW w:w="1615" w:type="dxa"/>
            <w:tcBorders>
              <w:top w:val="single" w:color="auto" w:sz="4" w:space="0"/>
              <w:left w:val="nil"/>
              <w:bottom w:val="single" w:color="auto" w:sz="4" w:space="0"/>
              <w:right w:val="single" w:color="auto" w:sz="4" w:space="0"/>
            </w:tcBorders>
            <w:noWrap w:val="0"/>
            <w:vAlign w:val="center"/>
          </w:tcPr>
          <w:p w14:paraId="41E66005">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r>
      <w:tr w14:paraId="14883CF5">
        <w:tblPrEx>
          <w:tblCellMar>
            <w:top w:w="0" w:type="dxa"/>
            <w:left w:w="108" w:type="dxa"/>
            <w:bottom w:w="0" w:type="dxa"/>
            <w:right w:w="108" w:type="dxa"/>
          </w:tblCellMar>
        </w:tblPrEx>
        <w:trPr>
          <w:trHeight w:val="623" w:hRule="atLeast"/>
        </w:trPr>
        <w:tc>
          <w:tcPr>
            <w:tcW w:w="2447" w:type="dxa"/>
            <w:tcBorders>
              <w:top w:val="single" w:color="auto" w:sz="4" w:space="0"/>
              <w:left w:val="single" w:color="auto" w:sz="4" w:space="0"/>
              <w:bottom w:val="single" w:color="auto" w:sz="4" w:space="0"/>
              <w:right w:val="single" w:color="auto" w:sz="4" w:space="0"/>
            </w:tcBorders>
            <w:noWrap w:val="0"/>
            <w:vAlign w:val="center"/>
          </w:tcPr>
          <w:p w14:paraId="0EBA7873">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val="0"/>
                <w:bCs/>
                <w:sz w:val="24"/>
                <w:szCs w:val="24"/>
                <w:lang w:val="en-US"/>
              </w:rPr>
            </w:pPr>
            <w:r>
              <w:rPr>
                <w:rFonts w:hint="eastAsia" w:ascii="仿宋" w:hAnsi="仿宋" w:eastAsia="仿宋" w:cs="仿宋"/>
                <w:b w:val="0"/>
                <w:bCs/>
                <w:kern w:val="2"/>
                <w:sz w:val="24"/>
                <w:szCs w:val="24"/>
                <w:lang w:val="en-US" w:eastAsia="zh-CN" w:bidi="ar-SA"/>
              </w:rPr>
              <w:t>建设单位项目负责人</w:t>
            </w:r>
          </w:p>
        </w:tc>
        <w:tc>
          <w:tcPr>
            <w:tcW w:w="2766" w:type="dxa"/>
            <w:tcBorders>
              <w:top w:val="single" w:color="auto" w:sz="4" w:space="0"/>
              <w:left w:val="nil"/>
              <w:bottom w:val="single" w:color="auto" w:sz="4" w:space="0"/>
              <w:right w:val="single" w:color="auto" w:sz="4" w:space="0"/>
            </w:tcBorders>
            <w:noWrap w:val="0"/>
            <w:vAlign w:val="center"/>
          </w:tcPr>
          <w:p w14:paraId="505B7243">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c>
          <w:tcPr>
            <w:tcW w:w="2215" w:type="dxa"/>
            <w:tcBorders>
              <w:top w:val="single" w:color="auto" w:sz="4" w:space="0"/>
              <w:left w:val="nil"/>
              <w:bottom w:val="single" w:color="auto" w:sz="4" w:space="0"/>
              <w:right w:val="single" w:color="auto" w:sz="4" w:space="0"/>
            </w:tcBorders>
            <w:noWrap w:val="0"/>
            <w:vAlign w:val="center"/>
          </w:tcPr>
          <w:p w14:paraId="3FC17301">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c>
          <w:tcPr>
            <w:tcW w:w="1615" w:type="dxa"/>
            <w:tcBorders>
              <w:top w:val="single" w:color="auto" w:sz="4" w:space="0"/>
              <w:left w:val="nil"/>
              <w:bottom w:val="single" w:color="auto" w:sz="4" w:space="0"/>
              <w:right w:val="single" w:color="auto" w:sz="4" w:space="0"/>
            </w:tcBorders>
            <w:noWrap w:val="0"/>
            <w:vAlign w:val="center"/>
          </w:tcPr>
          <w:p w14:paraId="003DBC11">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b w:val="0"/>
                <w:bCs/>
                <w:sz w:val="24"/>
                <w:szCs w:val="24"/>
                <w:lang w:val="en-US"/>
              </w:rPr>
            </w:pPr>
          </w:p>
        </w:tc>
      </w:tr>
    </w:tbl>
    <w:p w14:paraId="5AA17398">
      <w:pPr>
        <w:keepNext w:val="0"/>
        <w:keepLines w:val="0"/>
        <w:widowControl/>
        <w:suppressLineNumbers w:val="0"/>
        <w:spacing w:before="0" w:beforeAutospacing="0" w:after="0" w:afterAutospacing="0" w:line="360" w:lineRule="auto"/>
        <w:ind w:left="361" w:right="0" w:hanging="360" w:hangingChars="150"/>
        <w:jc w:val="left"/>
        <w:rPr>
          <w:rFonts w:hint="eastAsia" w:ascii="仿宋" w:hAnsi="仿宋" w:eastAsia="仿宋" w:cs="仿宋"/>
          <w:b w:val="0"/>
          <w:bCs/>
          <w:color w:val="000000"/>
          <w:sz w:val="24"/>
          <w:szCs w:val="24"/>
          <w:lang w:val="en-US"/>
        </w:rPr>
      </w:pPr>
      <w:r>
        <w:rPr>
          <w:rFonts w:hint="eastAsia" w:ascii="仿宋" w:hAnsi="仿宋" w:eastAsia="仿宋" w:cs="仿宋"/>
          <w:b w:val="0"/>
          <w:bCs/>
          <w:color w:val="000000"/>
          <w:kern w:val="2"/>
          <w:sz w:val="24"/>
          <w:szCs w:val="24"/>
          <w:lang w:val="en-US" w:eastAsia="zh-CN" w:bidi="ar-SA"/>
        </w:rPr>
        <w:t>注：超过一定规模的危险性较大的分部分项工程专项施工方案，应有建设单位项目负责人签字。</w:t>
      </w:r>
    </w:p>
    <w:p w14:paraId="7ED61F4F">
      <w:pPr>
        <w:spacing w:line="360" w:lineRule="auto"/>
        <w:rPr>
          <w:rStyle w:val="16"/>
          <w:rFonts w:ascii="宋体" w:hAnsi="宋体"/>
          <w:color w:val="000000"/>
          <w:sz w:val="15"/>
          <w:szCs w:val="15"/>
        </w:rPr>
      </w:pPr>
    </w:p>
    <w:p w14:paraId="7E5BD9FF">
      <w:pPr>
        <w:spacing w:line="360" w:lineRule="auto"/>
        <w:ind w:right="480"/>
        <w:jc w:val="both"/>
        <w:rPr>
          <w:rStyle w:val="16"/>
          <w:rFonts w:hint="eastAsia" w:ascii="黑体" w:hAnsi="黑体" w:eastAsia="黑体"/>
          <w:color w:val="000000"/>
          <w:sz w:val="18"/>
          <w:szCs w:val="18"/>
          <w:highlight w:val="none"/>
          <w:lang w:val="en-US" w:eastAsia="zh-CN"/>
        </w:rPr>
      </w:pPr>
    </w:p>
    <w:p w14:paraId="162C5BD6">
      <w:pPr>
        <w:spacing w:line="360" w:lineRule="auto"/>
        <w:ind w:right="480"/>
        <w:jc w:val="both"/>
        <w:rPr>
          <w:rStyle w:val="16"/>
          <w:rFonts w:hint="eastAsia" w:ascii="黑体" w:hAnsi="黑体" w:eastAsia="黑体"/>
          <w:color w:val="000000"/>
          <w:sz w:val="18"/>
          <w:szCs w:val="18"/>
          <w:highlight w:val="none"/>
          <w:lang w:val="en-US" w:eastAsia="zh-CN"/>
        </w:rPr>
      </w:pPr>
    </w:p>
    <w:p w14:paraId="773CA87E">
      <w:pPr>
        <w:spacing w:line="360" w:lineRule="auto"/>
        <w:ind w:right="480"/>
        <w:jc w:val="both"/>
        <w:rPr>
          <w:rStyle w:val="16"/>
          <w:rFonts w:hint="eastAsia" w:ascii="黑体" w:hAnsi="黑体" w:eastAsia="黑体"/>
          <w:color w:val="000000"/>
          <w:sz w:val="18"/>
          <w:szCs w:val="18"/>
          <w:highlight w:val="none"/>
          <w:lang w:val="en-US" w:eastAsia="zh-CN"/>
        </w:rPr>
      </w:pPr>
    </w:p>
    <w:p w14:paraId="6C3107BE">
      <w:pPr>
        <w:keepNext w:val="0"/>
        <w:keepLines w:val="0"/>
        <w:widowControl/>
        <w:suppressLineNumbers w:val="0"/>
        <w:spacing w:before="0" w:beforeAutospacing="0" w:after="0" w:afterAutospacing="0" w:line="360" w:lineRule="auto"/>
        <w:ind w:left="0" w:right="0"/>
        <w:jc w:val="both"/>
        <w:rPr>
          <w:rFonts w:hint="eastAsia" w:ascii="仿宋" w:hAnsi="仿宋" w:eastAsia="仿宋" w:cs="仿宋"/>
          <w:color w:val="333333"/>
          <w:kern w:val="0"/>
          <w:sz w:val="32"/>
          <w:szCs w:val="32"/>
        </w:rPr>
      </w:pPr>
      <w:r>
        <w:rPr>
          <w:rStyle w:val="16"/>
          <w:rFonts w:hint="eastAsia" w:ascii="黑体" w:hAnsi="黑体" w:eastAsia="黑体" w:cs="Times New Roman"/>
          <w:color w:val="000000"/>
          <w:sz w:val="28"/>
          <w:szCs w:val="28"/>
          <w:highlight w:val="none"/>
          <w:lang w:val="en-US" w:eastAsia="zh-CN"/>
        </w:rPr>
        <w:t>附件7</w:t>
      </w:r>
    </w:p>
    <w:p w14:paraId="46FBE8F8">
      <w:pPr>
        <w:spacing w:line="360" w:lineRule="auto"/>
        <w:ind w:right="480"/>
        <w:jc w:val="center"/>
        <w:rPr>
          <w:rStyle w:val="16"/>
          <w:rFonts w:ascii="黑体" w:hAnsi="黑体" w:eastAsia="黑体" w:cs="Times New Roman"/>
          <w:color w:val="000000"/>
          <w:sz w:val="32"/>
          <w:szCs w:val="32"/>
          <w:highlight w:val="none"/>
          <w:lang w:val="en-US" w:eastAsia="zh-CN"/>
        </w:rPr>
      </w:pPr>
    </w:p>
    <w:p w14:paraId="0DBEB1DA">
      <w:pPr>
        <w:spacing w:line="360" w:lineRule="auto"/>
        <w:ind w:right="480"/>
        <w:jc w:val="center"/>
        <w:rPr>
          <w:rStyle w:val="16"/>
          <w:rFonts w:ascii="黑体" w:hAnsi="黑体" w:eastAsia="黑体" w:cs="Times New Roman"/>
          <w:color w:val="000000"/>
          <w:sz w:val="44"/>
          <w:szCs w:val="44"/>
          <w:highlight w:val="none"/>
          <w:lang w:val="en-US" w:eastAsia="zh-CN"/>
        </w:rPr>
      </w:pPr>
      <w:r>
        <w:rPr>
          <w:rStyle w:val="16"/>
          <w:rFonts w:ascii="黑体" w:hAnsi="黑体" w:eastAsia="黑体" w:cs="Times New Roman"/>
          <w:color w:val="000000"/>
          <w:sz w:val="44"/>
          <w:szCs w:val="44"/>
          <w:highlight w:val="none"/>
          <w:lang w:val="en-US" w:eastAsia="zh-CN"/>
        </w:rPr>
        <w:t>施工单位技术负责人专家论证会</w:t>
      </w:r>
    </w:p>
    <w:p w14:paraId="2AF89820">
      <w:pPr>
        <w:spacing w:line="360" w:lineRule="auto"/>
        <w:ind w:right="480"/>
        <w:jc w:val="center"/>
        <w:rPr>
          <w:rStyle w:val="16"/>
          <w:rFonts w:ascii="黑体" w:hAnsi="黑体" w:eastAsia="黑体" w:cs="Times New Roman"/>
          <w:color w:val="000000"/>
          <w:sz w:val="32"/>
          <w:szCs w:val="32"/>
          <w:highlight w:val="none"/>
        </w:rPr>
      </w:pPr>
      <w:r>
        <w:rPr>
          <w:rStyle w:val="16"/>
          <w:rFonts w:ascii="黑体" w:hAnsi="黑体" w:eastAsia="黑体" w:cs="Times New Roman"/>
          <w:color w:val="000000"/>
          <w:sz w:val="44"/>
          <w:szCs w:val="44"/>
          <w:highlight w:val="none"/>
          <w:lang w:val="en-US" w:eastAsia="zh-CN"/>
        </w:rPr>
        <w:t>授权委托书</w:t>
      </w:r>
      <w:r>
        <w:rPr>
          <w:rStyle w:val="16"/>
          <w:rFonts w:ascii="黑体" w:hAnsi="黑体" w:eastAsia="黑体" w:cs="Times New Roman"/>
          <w:color w:val="000000"/>
          <w:sz w:val="32"/>
          <w:szCs w:val="32"/>
          <w:highlight w:val="none"/>
          <w:lang w:val="en-US" w:eastAsia="zh-CN"/>
        </w:rPr>
        <w:t xml:space="preserve"> </w:t>
      </w:r>
    </w:p>
    <w:p w14:paraId="49914379">
      <w:pPr>
        <w:keepNext w:val="0"/>
        <w:keepLines w:val="0"/>
        <w:pageBreakBefore w:val="0"/>
        <w:widowControl w:val="0"/>
        <w:kinsoku/>
        <w:wordWrap/>
        <w:overflowPunct/>
        <w:topLinePunct w:val="0"/>
        <w:autoSpaceDE/>
        <w:autoSpaceDN/>
        <w:bidi w:val="0"/>
        <w:adjustRightInd/>
        <w:snapToGrid/>
        <w:spacing w:line="360" w:lineRule="auto"/>
        <w:ind w:firstLine="300" w:firstLineChars="200"/>
        <w:jc w:val="both"/>
        <w:textAlignment w:val="auto"/>
        <w:rPr>
          <w:rStyle w:val="16"/>
          <w:rFonts w:ascii="宋体" w:hAnsi="宋体" w:eastAsia="宋体" w:cs="Times New Roman"/>
          <w:color w:val="000000"/>
          <w:sz w:val="15"/>
          <w:szCs w:val="15"/>
          <w:lang w:val="en-US" w:eastAsia="zh-CN"/>
        </w:rPr>
      </w:pPr>
    </w:p>
    <w:p w14:paraId="1BCDF425">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16"/>
          <w:rFonts w:hint="eastAsia" w:ascii="仿宋" w:hAnsi="仿宋" w:eastAsia="仿宋" w:cs="仿宋"/>
          <w:color w:val="000000"/>
          <w:sz w:val="28"/>
          <w:szCs w:val="28"/>
          <w:lang w:val="en-US" w:eastAsia="zh-CN"/>
        </w:rPr>
      </w:pPr>
      <w:r>
        <w:rPr>
          <w:rStyle w:val="16"/>
          <w:rFonts w:hint="eastAsia" w:ascii="仿宋" w:hAnsi="仿宋" w:eastAsia="仿宋" w:cs="仿宋"/>
          <w:color w:val="000000"/>
          <w:sz w:val="28"/>
          <w:szCs w:val="28"/>
          <w:lang w:val="en-US" w:eastAsia="zh-CN"/>
        </w:rPr>
        <w:t>本人因</w:t>
      </w:r>
      <w:r>
        <w:rPr>
          <w:rStyle w:val="16"/>
          <w:rFonts w:hint="eastAsia" w:ascii="仿宋" w:hAnsi="仿宋" w:eastAsia="仿宋" w:cs="仿宋"/>
          <w:color w:val="000000"/>
          <w:sz w:val="28"/>
          <w:szCs w:val="28"/>
          <w:u w:val="single"/>
          <w:lang w:val="en-US" w:eastAsia="zh-CN"/>
        </w:rPr>
        <w:t xml:space="preserve">              </w:t>
      </w:r>
      <w:r>
        <w:rPr>
          <w:rStyle w:val="16"/>
          <w:rFonts w:hint="eastAsia" w:ascii="仿宋" w:hAnsi="仿宋" w:eastAsia="仿宋" w:cs="仿宋"/>
          <w:color w:val="000000"/>
          <w:sz w:val="28"/>
          <w:szCs w:val="28"/>
          <w:lang w:val="en-US" w:eastAsia="zh-CN"/>
        </w:rPr>
        <w:t>情况（附情况说明书），不能亲自参与由施工单位组织召开的关于（专项方案）的专家论证会，特委托</w:t>
      </w:r>
      <w:r>
        <w:rPr>
          <w:rStyle w:val="16"/>
          <w:rFonts w:hint="eastAsia" w:ascii="仿宋" w:hAnsi="仿宋" w:eastAsia="仿宋" w:cs="仿宋"/>
          <w:color w:val="000000"/>
          <w:sz w:val="28"/>
          <w:szCs w:val="28"/>
          <w:u w:val="single"/>
          <w:lang w:val="en-US" w:eastAsia="zh-CN"/>
        </w:rPr>
        <w:t xml:space="preserve">                 </w:t>
      </w:r>
      <w:r>
        <w:rPr>
          <w:rStyle w:val="16"/>
          <w:rFonts w:hint="eastAsia" w:ascii="仿宋" w:hAnsi="仿宋" w:eastAsia="仿宋" w:cs="仿宋"/>
          <w:color w:val="000000"/>
          <w:sz w:val="28"/>
          <w:szCs w:val="28"/>
          <w:lang w:val="en-US" w:eastAsia="zh-CN"/>
        </w:rPr>
        <w:t>、</w:t>
      </w:r>
      <w:r>
        <w:rPr>
          <w:rStyle w:val="16"/>
          <w:rFonts w:hint="eastAsia" w:ascii="仿宋" w:hAnsi="仿宋" w:eastAsia="仿宋" w:cs="仿宋"/>
          <w:color w:val="000000"/>
          <w:sz w:val="28"/>
          <w:szCs w:val="28"/>
          <w:u w:val="single"/>
          <w:lang w:val="en-US" w:eastAsia="zh-CN"/>
        </w:rPr>
        <w:t xml:space="preserve">                 </w:t>
      </w:r>
      <w:r>
        <w:rPr>
          <w:rStyle w:val="16"/>
          <w:rFonts w:hint="eastAsia" w:ascii="仿宋" w:hAnsi="仿宋" w:eastAsia="仿宋" w:cs="仿宋"/>
          <w:color w:val="000000"/>
          <w:sz w:val="28"/>
          <w:szCs w:val="28"/>
          <w:lang w:val="en-US" w:eastAsia="zh-CN"/>
        </w:rPr>
        <w:t xml:space="preserve">、 </w:t>
      </w:r>
      <w:r>
        <w:rPr>
          <w:rStyle w:val="16"/>
          <w:rFonts w:hint="eastAsia" w:ascii="仿宋" w:hAnsi="仿宋" w:eastAsia="仿宋" w:cs="仿宋"/>
          <w:color w:val="000000"/>
          <w:sz w:val="28"/>
          <w:szCs w:val="28"/>
          <w:u w:val="single"/>
          <w:lang w:val="en-US" w:eastAsia="zh-CN"/>
        </w:rPr>
        <w:t xml:space="preserve">                 </w:t>
      </w:r>
      <w:r>
        <w:rPr>
          <w:rStyle w:val="16"/>
          <w:rFonts w:hint="eastAsia" w:ascii="仿宋" w:hAnsi="仿宋" w:eastAsia="仿宋" w:cs="仿宋"/>
          <w:color w:val="000000"/>
          <w:sz w:val="28"/>
          <w:szCs w:val="28"/>
          <w:lang w:val="en-US" w:eastAsia="zh-CN"/>
        </w:rPr>
        <w:t>、（姓名、职称、职务）作为我的合法代理人，全权代表我参与专家论证会，行使我的各项权利，履行我的职责。</w:t>
      </w:r>
    </w:p>
    <w:p w14:paraId="7147EB47">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16"/>
          <w:rFonts w:hint="eastAsia" w:ascii="仿宋" w:hAnsi="仿宋" w:eastAsia="仿宋" w:cs="仿宋"/>
          <w:color w:val="000000"/>
          <w:sz w:val="28"/>
          <w:szCs w:val="28"/>
        </w:rPr>
      </w:pPr>
      <w:r>
        <w:rPr>
          <w:rStyle w:val="16"/>
          <w:rFonts w:hint="eastAsia" w:ascii="仿宋" w:hAnsi="仿宋" w:eastAsia="仿宋" w:cs="仿宋"/>
          <w:color w:val="000000"/>
          <w:sz w:val="28"/>
          <w:szCs w:val="28"/>
          <w:lang w:val="en-US" w:eastAsia="zh-CN"/>
        </w:rPr>
        <w:t xml:space="preserve">对委托人在办理上述事项过程中所签署的有关文件我均予以认可并承担相应的法律责任。 </w:t>
      </w:r>
    </w:p>
    <w:p w14:paraId="445FD791">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16"/>
          <w:rFonts w:hint="eastAsia" w:ascii="仿宋" w:hAnsi="仿宋" w:eastAsia="仿宋" w:cs="仿宋"/>
          <w:color w:val="000000"/>
          <w:sz w:val="28"/>
          <w:szCs w:val="28"/>
        </w:rPr>
      </w:pPr>
      <w:r>
        <w:rPr>
          <w:rStyle w:val="16"/>
          <w:rFonts w:hint="eastAsia" w:ascii="仿宋" w:hAnsi="仿宋" w:eastAsia="仿宋" w:cs="仿宋"/>
          <w:color w:val="000000"/>
          <w:sz w:val="28"/>
          <w:szCs w:val="28"/>
          <w:lang w:val="en-US" w:eastAsia="zh-CN"/>
        </w:rPr>
        <w:t xml:space="preserve">委托期限：自签字之日起至上述事项办完为止。 </w:t>
      </w:r>
    </w:p>
    <w:p w14:paraId="3CAA3602">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16"/>
          <w:rFonts w:hint="eastAsia" w:ascii="仿宋" w:hAnsi="仿宋" w:eastAsia="仿宋" w:cs="仿宋"/>
          <w:color w:val="000000"/>
          <w:sz w:val="28"/>
          <w:szCs w:val="28"/>
          <w:lang w:val="en-US" w:eastAsia="zh-CN"/>
        </w:rPr>
      </w:pPr>
      <w:r>
        <w:rPr>
          <w:rStyle w:val="16"/>
          <w:rFonts w:hint="eastAsia" w:ascii="仿宋" w:hAnsi="仿宋" w:eastAsia="仿宋" w:cs="仿宋"/>
          <w:color w:val="000000"/>
          <w:sz w:val="28"/>
          <w:szCs w:val="28"/>
          <w:lang w:val="en-US" w:eastAsia="zh-CN"/>
        </w:rPr>
        <w:t xml:space="preserve">附：情况说明书 </w:t>
      </w:r>
    </w:p>
    <w:p w14:paraId="2BE47BF9">
      <w:pPr>
        <w:keepNext w:val="0"/>
        <w:keepLines w:val="0"/>
        <w:pageBreakBefore w:val="0"/>
        <w:widowControl w:val="0"/>
        <w:kinsoku/>
        <w:wordWrap/>
        <w:overflowPunct/>
        <w:topLinePunct w:val="0"/>
        <w:autoSpaceDE/>
        <w:autoSpaceDN/>
        <w:bidi w:val="0"/>
        <w:adjustRightInd/>
        <w:snapToGrid/>
        <w:spacing w:line="360" w:lineRule="auto"/>
        <w:ind w:firstLine="560" w:firstLineChars="200"/>
        <w:jc w:val="both"/>
        <w:textAlignment w:val="auto"/>
        <w:rPr>
          <w:rStyle w:val="16"/>
          <w:rFonts w:hint="eastAsia" w:ascii="仿宋" w:hAnsi="仿宋" w:eastAsia="仿宋" w:cs="仿宋"/>
          <w:color w:val="000000"/>
          <w:sz w:val="28"/>
          <w:szCs w:val="28"/>
          <w:lang w:val="en-US" w:eastAsia="zh-CN"/>
        </w:rPr>
      </w:pPr>
    </w:p>
    <w:p w14:paraId="6A890547">
      <w:pPr>
        <w:keepNext w:val="0"/>
        <w:keepLines w:val="0"/>
        <w:pageBreakBefore w:val="0"/>
        <w:widowControl w:val="0"/>
        <w:kinsoku/>
        <w:wordWrap/>
        <w:overflowPunct/>
        <w:topLinePunct w:val="0"/>
        <w:autoSpaceDE/>
        <w:autoSpaceDN/>
        <w:bidi w:val="0"/>
        <w:adjustRightInd/>
        <w:snapToGrid/>
        <w:spacing w:line="360" w:lineRule="auto"/>
        <w:ind w:left="5307" w:leftChars="2527" w:firstLine="6160" w:firstLineChars="2200"/>
        <w:jc w:val="both"/>
        <w:textAlignment w:val="auto"/>
        <w:rPr>
          <w:rStyle w:val="16"/>
          <w:rFonts w:hint="eastAsia" w:ascii="仿宋" w:hAnsi="仿宋" w:eastAsia="仿宋" w:cs="仿宋"/>
          <w:color w:val="000000"/>
          <w:sz w:val="28"/>
          <w:szCs w:val="28"/>
        </w:rPr>
      </w:pPr>
      <w:r>
        <w:rPr>
          <w:rStyle w:val="16"/>
          <w:rFonts w:hint="eastAsia" w:ascii="仿宋" w:hAnsi="仿宋" w:eastAsia="仿宋" w:cs="仿宋"/>
          <w:color w:val="000000"/>
          <w:sz w:val="28"/>
          <w:szCs w:val="28"/>
          <w:lang w:val="en-US" w:eastAsia="zh-CN"/>
        </w:rPr>
        <w:t xml:space="preserve">委委托人： </w:t>
      </w:r>
    </w:p>
    <w:p w14:paraId="3BC50F37">
      <w:pPr>
        <w:keepNext w:val="0"/>
        <w:keepLines w:val="0"/>
        <w:pageBreakBefore w:val="0"/>
        <w:widowControl w:val="0"/>
        <w:kinsoku/>
        <w:wordWrap/>
        <w:overflowPunct/>
        <w:topLinePunct w:val="0"/>
        <w:autoSpaceDE/>
        <w:autoSpaceDN/>
        <w:bidi w:val="0"/>
        <w:adjustRightInd/>
        <w:snapToGrid/>
        <w:spacing w:line="360" w:lineRule="auto"/>
        <w:ind w:firstLine="5320" w:firstLineChars="1900"/>
        <w:jc w:val="both"/>
        <w:textAlignment w:val="auto"/>
        <w:rPr>
          <w:rStyle w:val="16"/>
          <w:rFonts w:hint="eastAsia" w:ascii="仿宋" w:hAnsi="仿宋" w:eastAsia="仿宋" w:cs="仿宋"/>
          <w:color w:val="000000"/>
          <w:sz w:val="28"/>
          <w:szCs w:val="28"/>
        </w:rPr>
      </w:pPr>
      <w:r>
        <w:rPr>
          <w:rStyle w:val="16"/>
          <w:rFonts w:hint="eastAsia" w:ascii="仿宋" w:hAnsi="仿宋" w:eastAsia="仿宋" w:cs="仿宋"/>
          <w:color w:val="000000"/>
          <w:sz w:val="28"/>
          <w:szCs w:val="28"/>
          <w:lang w:val="en-US" w:eastAsia="zh-CN"/>
        </w:rPr>
        <w:t>委托日期：</w:t>
      </w:r>
    </w:p>
    <w:p w14:paraId="2C0AB29F">
      <w:pPr>
        <w:spacing w:line="360" w:lineRule="auto"/>
        <w:jc w:val="both"/>
        <w:rPr>
          <w:rStyle w:val="16"/>
          <w:rFonts w:hint="eastAsia" w:ascii="宋体" w:hAnsi="宋体" w:eastAsia="宋体" w:cs="Times New Roman"/>
          <w:color w:val="000000"/>
          <w:sz w:val="15"/>
          <w:szCs w:val="15"/>
        </w:rPr>
      </w:pPr>
    </w:p>
    <w:p w14:paraId="47643AC4">
      <w:pPr>
        <w:spacing w:line="360" w:lineRule="auto"/>
        <w:jc w:val="both"/>
        <w:rPr>
          <w:rStyle w:val="16"/>
          <w:rFonts w:hint="eastAsia" w:ascii="宋体" w:hAnsi="宋体" w:eastAsia="宋体" w:cs="Times New Roman"/>
          <w:color w:val="000000"/>
          <w:sz w:val="15"/>
          <w:szCs w:val="15"/>
        </w:rPr>
      </w:pPr>
    </w:p>
    <w:p w14:paraId="553B0BC9">
      <w:pPr>
        <w:spacing w:line="360" w:lineRule="auto"/>
        <w:jc w:val="both"/>
        <w:rPr>
          <w:rStyle w:val="16"/>
          <w:rFonts w:hint="eastAsia" w:ascii="宋体" w:hAnsi="宋体" w:eastAsia="宋体" w:cs="Times New Roman"/>
          <w:color w:val="000000"/>
          <w:sz w:val="15"/>
          <w:szCs w:val="15"/>
        </w:rPr>
      </w:pPr>
    </w:p>
    <w:p w14:paraId="477F8650">
      <w:pPr>
        <w:spacing w:line="360" w:lineRule="auto"/>
        <w:jc w:val="both"/>
        <w:rPr>
          <w:rStyle w:val="16"/>
          <w:rFonts w:hint="eastAsia" w:ascii="宋体" w:hAnsi="宋体" w:eastAsia="宋体" w:cs="Times New Roman"/>
          <w:color w:val="000000"/>
          <w:sz w:val="15"/>
          <w:szCs w:val="15"/>
        </w:rPr>
      </w:pPr>
    </w:p>
    <w:p w14:paraId="35FCF51C">
      <w:pPr>
        <w:spacing w:line="360" w:lineRule="auto"/>
        <w:jc w:val="both"/>
        <w:rPr>
          <w:rStyle w:val="16"/>
          <w:rFonts w:hint="eastAsia" w:ascii="宋体" w:hAnsi="宋体" w:eastAsia="宋体" w:cs="Times New Roman"/>
          <w:color w:val="000000"/>
          <w:sz w:val="15"/>
          <w:szCs w:val="15"/>
        </w:rPr>
      </w:pPr>
    </w:p>
    <w:p w14:paraId="7D8CAE77">
      <w:pPr>
        <w:spacing w:line="360" w:lineRule="auto"/>
        <w:jc w:val="both"/>
        <w:rPr>
          <w:rStyle w:val="16"/>
          <w:rFonts w:hint="eastAsia" w:ascii="宋体" w:hAnsi="宋体" w:eastAsia="宋体" w:cs="Times New Roman"/>
          <w:color w:val="000000"/>
          <w:sz w:val="15"/>
          <w:szCs w:val="15"/>
        </w:rPr>
      </w:pPr>
    </w:p>
    <w:p w14:paraId="417A5054">
      <w:pPr>
        <w:keepNext w:val="0"/>
        <w:keepLines w:val="0"/>
        <w:widowControl/>
        <w:suppressLineNumbers w:val="0"/>
        <w:spacing w:before="0" w:beforeAutospacing="0" w:after="0" w:afterAutospacing="0" w:line="360" w:lineRule="auto"/>
        <w:ind w:left="0" w:right="0"/>
        <w:jc w:val="both"/>
        <w:rPr>
          <w:rStyle w:val="16"/>
          <w:rFonts w:hint="default" w:ascii="黑体" w:hAnsi="黑体" w:eastAsia="黑体" w:cs="Times New Roman"/>
          <w:color w:val="000000"/>
          <w:sz w:val="28"/>
          <w:szCs w:val="28"/>
          <w:highlight w:val="none"/>
          <w:lang w:val="en-US" w:eastAsia="zh-CN"/>
        </w:rPr>
      </w:pPr>
      <w:r>
        <w:rPr>
          <w:rStyle w:val="16"/>
          <w:rFonts w:hint="eastAsia" w:ascii="黑体" w:hAnsi="黑体" w:eastAsia="黑体" w:cs="Times New Roman"/>
          <w:color w:val="000000"/>
          <w:sz w:val="28"/>
          <w:szCs w:val="28"/>
          <w:highlight w:val="none"/>
          <w:lang w:val="en-US" w:eastAsia="zh-CN"/>
        </w:rPr>
        <w:t>附件8</w:t>
      </w:r>
    </w:p>
    <w:p w14:paraId="4E3EC4E3">
      <w:pPr>
        <w:spacing w:line="360" w:lineRule="auto"/>
        <w:ind w:right="480"/>
        <w:jc w:val="center"/>
        <w:rPr>
          <w:rStyle w:val="16"/>
          <w:rFonts w:ascii="黑体" w:hAnsi="黑体" w:eastAsia="黑体" w:cs="Times New Roman"/>
          <w:color w:val="000000"/>
          <w:sz w:val="30"/>
          <w:szCs w:val="30"/>
          <w:highlight w:val="none"/>
          <w:lang w:val="en-US" w:eastAsia="zh-CN"/>
        </w:rPr>
      </w:pPr>
      <w:r>
        <w:rPr>
          <w:rStyle w:val="16"/>
          <w:rFonts w:hint="eastAsia" w:ascii="黑体" w:hAnsi="黑体" w:eastAsia="黑体" w:cs="Times New Roman"/>
          <w:color w:val="000000"/>
          <w:sz w:val="30"/>
          <w:szCs w:val="30"/>
          <w:highlight w:val="none"/>
          <w:lang w:val="en-US" w:eastAsia="zh-CN"/>
        </w:rPr>
        <w:t xml:space="preserve"> </w:t>
      </w:r>
      <w:r>
        <w:rPr>
          <w:rStyle w:val="16"/>
          <w:rFonts w:hint="eastAsia" w:ascii="黑体" w:hAnsi="黑体" w:eastAsia="黑体" w:cs="Times New Roman"/>
          <w:color w:val="000000"/>
          <w:sz w:val="30"/>
          <w:szCs w:val="30"/>
          <w:highlight w:val="none"/>
          <w:u w:val="none"/>
          <w:lang w:val="en-US" w:eastAsia="zh-CN"/>
        </w:rPr>
        <w:t xml:space="preserve"> </w:t>
      </w:r>
      <w:r>
        <w:rPr>
          <w:rStyle w:val="16"/>
          <w:rFonts w:hint="eastAsia" w:ascii="黑体" w:hAnsi="黑体" w:eastAsia="黑体" w:cs="Times New Roman"/>
          <w:color w:val="000000"/>
          <w:sz w:val="44"/>
          <w:szCs w:val="44"/>
          <w:highlight w:val="none"/>
          <w:u w:val="none"/>
          <w:lang w:val="en-US" w:eastAsia="zh-CN"/>
        </w:rPr>
        <w:t>超过一定规模的危险性较大的分部分项工程专家论证报告</w:t>
      </w:r>
    </w:p>
    <w:p w14:paraId="5914051E">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color w:val="000000"/>
          <w:kern w:val="2"/>
          <w:sz w:val="24"/>
          <w:szCs w:val="24"/>
          <w:lang w:val="en-US" w:eastAsia="zh-CN" w:bidi="ar-SA"/>
        </w:rPr>
      </w:pPr>
      <w:r>
        <w:rPr>
          <w:rFonts w:hint="eastAsia" w:ascii="仿宋" w:hAnsi="仿宋" w:eastAsia="仿宋" w:cs="仿宋"/>
          <w:b/>
          <w:color w:val="000000"/>
          <w:kern w:val="2"/>
          <w:sz w:val="24"/>
          <w:szCs w:val="24"/>
          <w:lang w:val="en-US" w:eastAsia="zh-CN" w:bidi="ar-SA"/>
        </w:rPr>
        <w:t xml:space="preserve">                                       编号：</w:t>
      </w:r>
    </w:p>
    <w:tbl>
      <w:tblPr>
        <w:tblStyle w:val="9"/>
        <w:tblW w:w="8519" w:type="dxa"/>
        <w:jc w:val="center"/>
        <w:tblLayout w:type="fixed"/>
        <w:tblCellMar>
          <w:top w:w="0" w:type="dxa"/>
          <w:left w:w="0" w:type="dxa"/>
          <w:bottom w:w="0" w:type="dxa"/>
          <w:right w:w="0" w:type="dxa"/>
        </w:tblCellMar>
      </w:tblPr>
      <w:tblGrid>
        <w:gridCol w:w="1128"/>
        <w:gridCol w:w="1088"/>
        <w:gridCol w:w="2168"/>
        <w:gridCol w:w="112"/>
        <w:gridCol w:w="989"/>
        <w:gridCol w:w="722"/>
        <w:gridCol w:w="784"/>
        <w:gridCol w:w="1528"/>
      </w:tblGrid>
      <w:tr w14:paraId="3BB16383">
        <w:tblPrEx>
          <w:tblCellMar>
            <w:top w:w="0" w:type="dxa"/>
            <w:left w:w="0" w:type="dxa"/>
            <w:bottom w:w="0" w:type="dxa"/>
            <w:right w:w="0" w:type="dxa"/>
          </w:tblCellMar>
        </w:tblPrEx>
        <w:trPr>
          <w:trHeight w:val="502" w:hRule="atLeast"/>
          <w:jc w:val="center"/>
        </w:trPr>
        <w:tc>
          <w:tcPr>
            <w:tcW w:w="2216" w:type="dxa"/>
            <w:gridSpan w:val="2"/>
            <w:tcBorders>
              <w:top w:val="single" w:color="000000" w:sz="12" w:space="0"/>
              <w:left w:val="single" w:color="000000" w:sz="12" w:space="0"/>
              <w:bottom w:val="single" w:color="000000" w:sz="6" w:space="0"/>
              <w:right w:val="single" w:color="000000" w:sz="6" w:space="0"/>
            </w:tcBorders>
            <w:vAlign w:val="center"/>
          </w:tcPr>
          <w:p w14:paraId="701522C4">
            <w:pPr>
              <w:spacing w:line="620" w:lineRule="exact"/>
              <w:jc w:val="center"/>
              <w:rPr>
                <w:rStyle w:val="16"/>
                <w:rFonts w:hint="eastAsia" w:ascii="仿宋" w:hAnsi="仿宋" w:eastAsia="仿宋" w:cs="仿宋"/>
                <w:color w:val="000000"/>
                <w:kern w:val="0"/>
                <w:sz w:val="21"/>
                <w:szCs w:val="21"/>
              </w:rPr>
            </w:pPr>
            <w:r>
              <w:rPr>
                <w:rStyle w:val="16"/>
                <w:rFonts w:hint="eastAsia" w:ascii="仿宋" w:hAnsi="仿宋" w:eastAsia="仿宋" w:cs="仿宋"/>
                <w:color w:val="000000"/>
                <w:kern w:val="0"/>
                <w:sz w:val="21"/>
                <w:szCs w:val="21"/>
              </w:rPr>
              <w:t>工程名称</w:t>
            </w:r>
          </w:p>
        </w:tc>
        <w:tc>
          <w:tcPr>
            <w:tcW w:w="6303" w:type="dxa"/>
            <w:gridSpan w:val="6"/>
            <w:tcBorders>
              <w:top w:val="single" w:color="000000" w:sz="12" w:space="0"/>
              <w:left w:val="nil"/>
              <w:bottom w:val="single" w:color="000000" w:sz="6" w:space="0"/>
              <w:right w:val="single" w:color="000000" w:sz="12" w:space="0"/>
            </w:tcBorders>
            <w:vAlign w:val="center"/>
          </w:tcPr>
          <w:p w14:paraId="75E3B55B">
            <w:pPr>
              <w:spacing w:line="620" w:lineRule="exact"/>
              <w:rPr>
                <w:rStyle w:val="16"/>
                <w:rFonts w:hint="eastAsia" w:ascii="仿宋" w:hAnsi="仿宋" w:eastAsia="仿宋" w:cs="仿宋"/>
                <w:color w:val="000000"/>
                <w:kern w:val="0"/>
                <w:sz w:val="21"/>
                <w:szCs w:val="21"/>
              </w:rPr>
            </w:pPr>
          </w:p>
        </w:tc>
      </w:tr>
      <w:tr w14:paraId="41661535">
        <w:tblPrEx>
          <w:tblCellMar>
            <w:top w:w="0" w:type="dxa"/>
            <w:left w:w="0" w:type="dxa"/>
            <w:bottom w:w="0" w:type="dxa"/>
            <w:right w:w="0" w:type="dxa"/>
          </w:tblCellMar>
        </w:tblPrEx>
        <w:trPr>
          <w:trHeight w:val="529" w:hRule="atLeast"/>
          <w:jc w:val="center"/>
        </w:trPr>
        <w:tc>
          <w:tcPr>
            <w:tcW w:w="2216" w:type="dxa"/>
            <w:gridSpan w:val="2"/>
            <w:tcBorders>
              <w:top w:val="single" w:color="000000" w:sz="6" w:space="0"/>
              <w:left w:val="single" w:color="000000" w:sz="12" w:space="0"/>
              <w:bottom w:val="single" w:color="000000" w:sz="6" w:space="0"/>
              <w:right w:val="single" w:color="000000" w:sz="6" w:space="0"/>
            </w:tcBorders>
            <w:vAlign w:val="center"/>
          </w:tcPr>
          <w:p w14:paraId="1F437162">
            <w:pPr>
              <w:spacing w:line="620" w:lineRule="exact"/>
              <w:jc w:val="center"/>
              <w:rPr>
                <w:rStyle w:val="16"/>
                <w:rFonts w:hint="eastAsia" w:ascii="仿宋" w:hAnsi="仿宋" w:eastAsia="仿宋" w:cs="仿宋"/>
                <w:color w:val="000000"/>
                <w:kern w:val="0"/>
                <w:sz w:val="21"/>
                <w:szCs w:val="21"/>
              </w:rPr>
            </w:pPr>
            <w:r>
              <w:rPr>
                <w:rStyle w:val="16"/>
                <w:rFonts w:hint="eastAsia" w:ascii="仿宋" w:hAnsi="仿宋" w:eastAsia="仿宋" w:cs="仿宋"/>
                <w:color w:val="000000"/>
                <w:kern w:val="0"/>
                <w:sz w:val="21"/>
                <w:szCs w:val="21"/>
              </w:rPr>
              <w:t>总承包单位</w:t>
            </w:r>
          </w:p>
        </w:tc>
        <w:tc>
          <w:tcPr>
            <w:tcW w:w="2280" w:type="dxa"/>
            <w:gridSpan w:val="2"/>
            <w:tcBorders>
              <w:top w:val="single" w:color="000000" w:sz="6" w:space="0"/>
              <w:left w:val="nil"/>
              <w:bottom w:val="single" w:color="000000" w:sz="6" w:space="0"/>
              <w:right w:val="single" w:color="000000" w:sz="6" w:space="0"/>
            </w:tcBorders>
            <w:vAlign w:val="center"/>
          </w:tcPr>
          <w:p w14:paraId="79617971">
            <w:pPr>
              <w:spacing w:line="620" w:lineRule="exact"/>
              <w:jc w:val="center"/>
              <w:rPr>
                <w:rStyle w:val="16"/>
                <w:rFonts w:hint="eastAsia" w:ascii="仿宋" w:hAnsi="仿宋" w:eastAsia="仿宋" w:cs="仿宋"/>
                <w:color w:val="000000"/>
                <w:kern w:val="0"/>
                <w:sz w:val="21"/>
                <w:szCs w:val="21"/>
              </w:rPr>
            </w:pPr>
          </w:p>
        </w:tc>
        <w:tc>
          <w:tcPr>
            <w:tcW w:w="1711" w:type="dxa"/>
            <w:gridSpan w:val="2"/>
            <w:tcBorders>
              <w:top w:val="single" w:color="000000" w:sz="6" w:space="0"/>
              <w:left w:val="nil"/>
              <w:bottom w:val="single" w:color="000000" w:sz="6" w:space="0"/>
              <w:right w:val="single" w:color="000000" w:sz="6" w:space="0"/>
            </w:tcBorders>
            <w:vAlign w:val="center"/>
          </w:tcPr>
          <w:p w14:paraId="2B7CD0C6">
            <w:pPr>
              <w:spacing w:line="620" w:lineRule="exact"/>
              <w:jc w:val="center"/>
              <w:rPr>
                <w:rStyle w:val="16"/>
                <w:rFonts w:hint="eastAsia" w:ascii="仿宋" w:hAnsi="仿宋" w:eastAsia="仿宋" w:cs="仿宋"/>
                <w:color w:val="000000"/>
                <w:kern w:val="0"/>
                <w:sz w:val="21"/>
                <w:szCs w:val="21"/>
              </w:rPr>
            </w:pPr>
            <w:r>
              <w:rPr>
                <w:rStyle w:val="16"/>
                <w:rFonts w:hint="eastAsia" w:ascii="仿宋" w:hAnsi="仿宋" w:eastAsia="仿宋" w:cs="仿宋"/>
                <w:color w:val="000000"/>
                <w:kern w:val="0"/>
                <w:sz w:val="21"/>
                <w:szCs w:val="21"/>
              </w:rPr>
              <w:t>项目负责人</w:t>
            </w:r>
          </w:p>
        </w:tc>
        <w:tc>
          <w:tcPr>
            <w:tcW w:w="2312" w:type="dxa"/>
            <w:gridSpan w:val="2"/>
            <w:tcBorders>
              <w:top w:val="single" w:color="000000" w:sz="6" w:space="0"/>
              <w:left w:val="nil"/>
              <w:bottom w:val="single" w:color="000000" w:sz="6" w:space="0"/>
              <w:right w:val="single" w:color="000000" w:sz="12" w:space="0"/>
            </w:tcBorders>
            <w:vAlign w:val="center"/>
          </w:tcPr>
          <w:p w14:paraId="6E6204FB">
            <w:pPr>
              <w:spacing w:line="620" w:lineRule="exact"/>
              <w:jc w:val="center"/>
              <w:rPr>
                <w:rStyle w:val="16"/>
                <w:rFonts w:hint="eastAsia" w:ascii="仿宋" w:hAnsi="仿宋" w:eastAsia="仿宋" w:cs="仿宋"/>
                <w:color w:val="000000"/>
                <w:kern w:val="0"/>
                <w:sz w:val="21"/>
                <w:szCs w:val="21"/>
              </w:rPr>
            </w:pPr>
          </w:p>
        </w:tc>
      </w:tr>
      <w:tr w14:paraId="4B89C4A0">
        <w:tblPrEx>
          <w:tblCellMar>
            <w:top w:w="0" w:type="dxa"/>
            <w:left w:w="0" w:type="dxa"/>
            <w:bottom w:w="0" w:type="dxa"/>
            <w:right w:w="0" w:type="dxa"/>
          </w:tblCellMar>
        </w:tblPrEx>
        <w:trPr>
          <w:trHeight w:val="462" w:hRule="atLeast"/>
          <w:jc w:val="center"/>
        </w:trPr>
        <w:tc>
          <w:tcPr>
            <w:tcW w:w="2216" w:type="dxa"/>
            <w:gridSpan w:val="2"/>
            <w:tcBorders>
              <w:top w:val="single" w:color="000000" w:sz="6" w:space="0"/>
              <w:left w:val="single" w:color="000000" w:sz="12" w:space="0"/>
              <w:bottom w:val="single" w:color="000000" w:sz="6" w:space="0"/>
              <w:right w:val="single" w:color="000000" w:sz="6" w:space="0"/>
            </w:tcBorders>
            <w:vAlign w:val="center"/>
          </w:tcPr>
          <w:p w14:paraId="04486E32">
            <w:pPr>
              <w:spacing w:line="620" w:lineRule="exact"/>
              <w:jc w:val="center"/>
              <w:rPr>
                <w:rStyle w:val="16"/>
                <w:rFonts w:hint="eastAsia" w:ascii="仿宋" w:hAnsi="仿宋" w:eastAsia="仿宋" w:cs="仿宋"/>
                <w:color w:val="000000"/>
                <w:kern w:val="0"/>
                <w:sz w:val="21"/>
                <w:szCs w:val="21"/>
              </w:rPr>
            </w:pPr>
            <w:r>
              <w:rPr>
                <w:rStyle w:val="16"/>
                <w:rFonts w:hint="eastAsia" w:ascii="仿宋" w:hAnsi="仿宋" w:eastAsia="仿宋" w:cs="仿宋"/>
                <w:color w:val="000000"/>
                <w:kern w:val="0"/>
                <w:sz w:val="21"/>
                <w:szCs w:val="21"/>
              </w:rPr>
              <w:t>分包单位</w:t>
            </w:r>
          </w:p>
        </w:tc>
        <w:tc>
          <w:tcPr>
            <w:tcW w:w="2280" w:type="dxa"/>
            <w:gridSpan w:val="2"/>
            <w:tcBorders>
              <w:top w:val="single" w:color="000000" w:sz="6" w:space="0"/>
              <w:left w:val="nil"/>
              <w:bottom w:val="single" w:color="000000" w:sz="6" w:space="0"/>
              <w:right w:val="single" w:color="000000" w:sz="6" w:space="0"/>
            </w:tcBorders>
            <w:vAlign w:val="center"/>
          </w:tcPr>
          <w:p w14:paraId="69B822C4">
            <w:pPr>
              <w:spacing w:line="620" w:lineRule="exact"/>
              <w:jc w:val="center"/>
              <w:rPr>
                <w:rStyle w:val="16"/>
                <w:rFonts w:hint="eastAsia" w:ascii="仿宋" w:hAnsi="仿宋" w:eastAsia="仿宋" w:cs="仿宋"/>
                <w:color w:val="000000"/>
                <w:kern w:val="0"/>
                <w:sz w:val="21"/>
                <w:szCs w:val="21"/>
              </w:rPr>
            </w:pPr>
          </w:p>
        </w:tc>
        <w:tc>
          <w:tcPr>
            <w:tcW w:w="1711" w:type="dxa"/>
            <w:gridSpan w:val="2"/>
            <w:tcBorders>
              <w:top w:val="single" w:color="000000" w:sz="6" w:space="0"/>
              <w:left w:val="nil"/>
              <w:bottom w:val="single" w:color="000000" w:sz="6" w:space="0"/>
              <w:right w:val="single" w:color="000000" w:sz="6" w:space="0"/>
            </w:tcBorders>
            <w:vAlign w:val="center"/>
          </w:tcPr>
          <w:p w14:paraId="581AB8A8">
            <w:pPr>
              <w:spacing w:line="620" w:lineRule="exact"/>
              <w:jc w:val="center"/>
              <w:rPr>
                <w:rStyle w:val="16"/>
                <w:rFonts w:hint="eastAsia" w:ascii="仿宋" w:hAnsi="仿宋" w:eastAsia="仿宋" w:cs="仿宋"/>
                <w:color w:val="000000"/>
                <w:kern w:val="0"/>
                <w:sz w:val="21"/>
                <w:szCs w:val="21"/>
              </w:rPr>
            </w:pPr>
            <w:r>
              <w:rPr>
                <w:rStyle w:val="16"/>
                <w:rFonts w:hint="eastAsia" w:ascii="仿宋" w:hAnsi="仿宋" w:eastAsia="仿宋" w:cs="仿宋"/>
                <w:color w:val="000000"/>
                <w:kern w:val="0"/>
                <w:sz w:val="21"/>
                <w:szCs w:val="21"/>
              </w:rPr>
              <w:t>项目负责人</w:t>
            </w:r>
          </w:p>
        </w:tc>
        <w:tc>
          <w:tcPr>
            <w:tcW w:w="2312" w:type="dxa"/>
            <w:gridSpan w:val="2"/>
            <w:tcBorders>
              <w:top w:val="single" w:color="000000" w:sz="6" w:space="0"/>
              <w:left w:val="nil"/>
              <w:bottom w:val="single" w:color="000000" w:sz="6" w:space="0"/>
              <w:right w:val="single" w:color="000000" w:sz="12" w:space="0"/>
            </w:tcBorders>
            <w:vAlign w:val="center"/>
          </w:tcPr>
          <w:p w14:paraId="142ADDC0">
            <w:pPr>
              <w:spacing w:line="620" w:lineRule="exact"/>
              <w:jc w:val="center"/>
              <w:rPr>
                <w:rStyle w:val="16"/>
                <w:rFonts w:hint="eastAsia" w:ascii="仿宋" w:hAnsi="仿宋" w:eastAsia="仿宋" w:cs="仿宋"/>
                <w:color w:val="000000"/>
                <w:kern w:val="0"/>
                <w:sz w:val="21"/>
                <w:szCs w:val="21"/>
              </w:rPr>
            </w:pPr>
          </w:p>
        </w:tc>
      </w:tr>
      <w:tr w14:paraId="26F35D4C">
        <w:tblPrEx>
          <w:tblCellMar>
            <w:top w:w="0" w:type="dxa"/>
            <w:left w:w="0" w:type="dxa"/>
            <w:bottom w:w="0" w:type="dxa"/>
            <w:right w:w="0" w:type="dxa"/>
          </w:tblCellMar>
        </w:tblPrEx>
        <w:trPr>
          <w:trHeight w:val="417" w:hRule="atLeast"/>
          <w:jc w:val="center"/>
        </w:trPr>
        <w:tc>
          <w:tcPr>
            <w:tcW w:w="2216" w:type="dxa"/>
            <w:gridSpan w:val="2"/>
            <w:tcBorders>
              <w:top w:val="single" w:color="000000" w:sz="6" w:space="0"/>
              <w:left w:val="single" w:color="000000" w:sz="12" w:space="0"/>
              <w:bottom w:val="single" w:color="000000" w:sz="6" w:space="0"/>
              <w:right w:val="single" w:color="000000" w:sz="6" w:space="0"/>
            </w:tcBorders>
          </w:tcPr>
          <w:p w14:paraId="7F48F89A">
            <w:pPr>
              <w:spacing w:line="620" w:lineRule="exact"/>
              <w:jc w:val="center"/>
              <w:rPr>
                <w:rStyle w:val="16"/>
                <w:rFonts w:hint="eastAsia" w:ascii="仿宋" w:hAnsi="仿宋" w:eastAsia="仿宋" w:cs="仿宋"/>
                <w:color w:val="000000"/>
                <w:kern w:val="0"/>
                <w:sz w:val="21"/>
                <w:szCs w:val="21"/>
              </w:rPr>
            </w:pPr>
            <w:r>
              <w:rPr>
                <w:rStyle w:val="16"/>
                <w:rFonts w:hint="eastAsia" w:ascii="仿宋" w:hAnsi="仿宋" w:eastAsia="仿宋" w:cs="仿宋"/>
                <w:color w:val="000000"/>
                <w:kern w:val="0"/>
                <w:sz w:val="21"/>
                <w:szCs w:val="21"/>
              </w:rPr>
              <w:t>分部分项工程名称</w:t>
            </w:r>
          </w:p>
        </w:tc>
        <w:tc>
          <w:tcPr>
            <w:tcW w:w="6303" w:type="dxa"/>
            <w:gridSpan w:val="6"/>
            <w:tcBorders>
              <w:top w:val="single" w:color="000000" w:sz="6" w:space="0"/>
              <w:left w:val="nil"/>
              <w:bottom w:val="single" w:color="000000" w:sz="6" w:space="0"/>
              <w:right w:val="single" w:color="000000" w:sz="12" w:space="0"/>
            </w:tcBorders>
          </w:tcPr>
          <w:p w14:paraId="2D761AEA">
            <w:pPr>
              <w:spacing w:line="620" w:lineRule="exact"/>
              <w:rPr>
                <w:rStyle w:val="16"/>
                <w:rFonts w:hint="eastAsia" w:ascii="仿宋" w:hAnsi="仿宋" w:eastAsia="仿宋" w:cs="仿宋"/>
                <w:color w:val="000000"/>
                <w:kern w:val="0"/>
                <w:sz w:val="21"/>
                <w:szCs w:val="21"/>
              </w:rPr>
            </w:pPr>
          </w:p>
        </w:tc>
      </w:tr>
      <w:tr w14:paraId="1793B6EB">
        <w:tblPrEx>
          <w:tblCellMar>
            <w:top w:w="0" w:type="dxa"/>
            <w:left w:w="0" w:type="dxa"/>
            <w:bottom w:w="0" w:type="dxa"/>
            <w:right w:w="0" w:type="dxa"/>
          </w:tblCellMar>
        </w:tblPrEx>
        <w:trPr>
          <w:trHeight w:val="2709" w:hRule="atLeast"/>
          <w:jc w:val="center"/>
        </w:trPr>
        <w:tc>
          <w:tcPr>
            <w:tcW w:w="8519" w:type="dxa"/>
            <w:gridSpan w:val="8"/>
            <w:tcBorders>
              <w:top w:val="single" w:color="000000" w:sz="6" w:space="0"/>
              <w:left w:val="single" w:color="000000" w:sz="12" w:space="0"/>
              <w:bottom w:val="single" w:color="000000" w:sz="6" w:space="0"/>
              <w:right w:val="single" w:color="000000" w:sz="12" w:space="0"/>
            </w:tcBorders>
          </w:tcPr>
          <w:p w14:paraId="614F01BA">
            <w:pPr>
              <w:spacing w:line="620" w:lineRule="exact"/>
              <w:rPr>
                <w:rStyle w:val="16"/>
                <w:rFonts w:hint="eastAsia" w:ascii="仿宋" w:hAnsi="仿宋" w:eastAsia="仿宋" w:cs="仿宋"/>
                <w:color w:val="000000"/>
                <w:kern w:val="0"/>
                <w:sz w:val="21"/>
                <w:szCs w:val="21"/>
              </w:rPr>
            </w:pPr>
            <w:r>
              <w:rPr>
                <w:rStyle w:val="16"/>
                <w:rFonts w:hint="eastAsia" w:ascii="仿宋" w:hAnsi="仿宋" w:eastAsia="仿宋" w:cs="仿宋"/>
                <w:color w:val="000000"/>
                <w:kern w:val="0"/>
                <w:sz w:val="21"/>
                <w:szCs w:val="21"/>
              </w:rPr>
              <w:t>专家论证意见（可另加附页）：</w:t>
            </w:r>
          </w:p>
          <w:p w14:paraId="5EC37712">
            <w:pPr>
              <w:spacing w:line="620" w:lineRule="exact"/>
              <w:rPr>
                <w:rStyle w:val="16"/>
                <w:rFonts w:hint="eastAsia" w:ascii="仿宋" w:hAnsi="仿宋" w:eastAsia="仿宋" w:cs="仿宋"/>
                <w:color w:val="000000"/>
                <w:kern w:val="0"/>
                <w:sz w:val="21"/>
                <w:szCs w:val="21"/>
              </w:rPr>
            </w:pPr>
          </w:p>
          <w:p w14:paraId="0BBBD758">
            <w:pPr>
              <w:spacing w:line="620" w:lineRule="exact"/>
              <w:rPr>
                <w:rStyle w:val="16"/>
                <w:rFonts w:hint="eastAsia" w:ascii="仿宋" w:hAnsi="仿宋" w:eastAsia="仿宋" w:cs="仿宋"/>
                <w:color w:val="000000"/>
                <w:kern w:val="0"/>
                <w:sz w:val="21"/>
                <w:szCs w:val="21"/>
              </w:rPr>
            </w:pPr>
            <w:r>
              <w:rPr>
                <w:rStyle w:val="16"/>
                <w:rFonts w:hint="eastAsia" w:ascii="仿宋" w:hAnsi="仿宋" w:eastAsia="仿宋" w:cs="仿宋"/>
                <w:color w:val="000000"/>
                <w:kern w:val="0"/>
                <w:sz w:val="21"/>
                <w:szCs w:val="21"/>
              </w:rPr>
              <w:t xml:space="preserve">结论性意见：   </w:t>
            </w:r>
            <w:r>
              <w:rPr>
                <w:rFonts w:hint="eastAsia" w:ascii="仿宋" w:hAnsi="仿宋" w:eastAsia="仿宋" w:cs="仿宋"/>
                <w:sz w:val="21"/>
                <w:szCs w:val="21"/>
              </w:rPr>
              <w:drawing>
                <wp:inline distT="0" distB="0" distL="0" distR="0">
                  <wp:extent cx="228600" cy="15240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28600" cy="152400"/>
                          </a:xfrm>
                          <a:prstGeom prst="rect">
                            <a:avLst/>
                          </a:prstGeom>
                          <a:noFill/>
                          <a:ln>
                            <a:noFill/>
                          </a:ln>
                        </pic:spPr>
                      </pic:pic>
                    </a:graphicData>
                  </a:graphic>
                </wp:inline>
              </w:drawing>
            </w:r>
            <w:r>
              <w:rPr>
                <w:rStyle w:val="16"/>
                <w:rFonts w:hint="eastAsia" w:ascii="仿宋" w:hAnsi="仿宋" w:eastAsia="仿宋" w:cs="仿宋"/>
                <w:color w:val="000000"/>
                <w:kern w:val="0"/>
                <w:sz w:val="21"/>
                <w:szCs w:val="21"/>
              </w:rPr>
              <w:t xml:space="preserve">通过      </w:t>
            </w:r>
            <w:r>
              <w:rPr>
                <w:rFonts w:hint="eastAsia" w:ascii="仿宋" w:hAnsi="仿宋" w:eastAsia="仿宋" w:cs="仿宋"/>
                <w:sz w:val="21"/>
                <w:szCs w:val="21"/>
              </w:rPr>
              <w:drawing>
                <wp:inline distT="0" distB="0" distL="0" distR="0">
                  <wp:extent cx="228600" cy="152400"/>
                  <wp:effectExtent l="0" t="0" r="0" b="0"/>
                  <wp:docPr id="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28600" cy="152400"/>
                          </a:xfrm>
                          <a:prstGeom prst="rect">
                            <a:avLst/>
                          </a:prstGeom>
                          <a:noFill/>
                          <a:ln>
                            <a:noFill/>
                          </a:ln>
                        </pic:spPr>
                      </pic:pic>
                    </a:graphicData>
                  </a:graphic>
                </wp:inline>
              </w:drawing>
            </w:r>
            <w:r>
              <w:rPr>
                <w:rStyle w:val="16"/>
                <w:rFonts w:hint="eastAsia" w:ascii="仿宋" w:hAnsi="仿宋" w:eastAsia="仿宋" w:cs="仿宋"/>
                <w:color w:val="000000"/>
                <w:kern w:val="0"/>
                <w:sz w:val="21"/>
                <w:szCs w:val="21"/>
              </w:rPr>
              <w:t xml:space="preserve">修改后通过     </w:t>
            </w:r>
            <w:r>
              <w:rPr>
                <w:rFonts w:hint="eastAsia" w:ascii="仿宋" w:hAnsi="仿宋" w:eastAsia="仿宋" w:cs="仿宋"/>
                <w:sz w:val="21"/>
                <w:szCs w:val="21"/>
              </w:rPr>
              <w:drawing>
                <wp:inline distT="0" distB="0" distL="0" distR="0">
                  <wp:extent cx="228600" cy="152400"/>
                  <wp:effectExtent l="0" t="0" r="0" b="0"/>
                  <wp:docPr id="3"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228600" cy="152400"/>
                          </a:xfrm>
                          <a:prstGeom prst="rect">
                            <a:avLst/>
                          </a:prstGeom>
                          <a:noFill/>
                          <a:ln>
                            <a:noFill/>
                          </a:ln>
                        </pic:spPr>
                      </pic:pic>
                    </a:graphicData>
                  </a:graphic>
                </wp:inline>
              </w:drawing>
            </w:r>
            <w:r>
              <w:rPr>
                <w:rStyle w:val="16"/>
                <w:rFonts w:hint="eastAsia" w:ascii="仿宋" w:hAnsi="仿宋" w:eastAsia="仿宋" w:cs="仿宋"/>
                <w:color w:val="000000"/>
                <w:kern w:val="0"/>
                <w:sz w:val="21"/>
                <w:szCs w:val="21"/>
              </w:rPr>
              <w:t>不通过</w:t>
            </w:r>
          </w:p>
          <w:p w14:paraId="4040F8C0">
            <w:pPr>
              <w:spacing w:line="620" w:lineRule="exact"/>
              <w:rPr>
                <w:rStyle w:val="16"/>
                <w:rFonts w:hint="eastAsia" w:ascii="仿宋" w:hAnsi="仿宋" w:eastAsia="仿宋" w:cs="仿宋"/>
                <w:color w:val="000000"/>
                <w:kern w:val="0"/>
                <w:sz w:val="21"/>
                <w:szCs w:val="21"/>
              </w:rPr>
            </w:pPr>
            <w:r>
              <w:rPr>
                <w:rStyle w:val="16"/>
                <w:rFonts w:hint="eastAsia" w:ascii="仿宋" w:hAnsi="仿宋" w:eastAsia="仿宋" w:cs="仿宋"/>
                <w:color w:val="000000"/>
                <w:kern w:val="0"/>
                <w:sz w:val="21"/>
                <w:szCs w:val="21"/>
              </w:rPr>
              <w:t xml:space="preserve">    组长（签字）:                                    年   月   日</w:t>
            </w:r>
          </w:p>
        </w:tc>
      </w:tr>
      <w:tr w14:paraId="7389746A">
        <w:tblPrEx>
          <w:tblCellMar>
            <w:top w:w="0" w:type="dxa"/>
            <w:left w:w="0" w:type="dxa"/>
            <w:bottom w:w="0" w:type="dxa"/>
            <w:right w:w="0" w:type="dxa"/>
          </w:tblCellMar>
        </w:tblPrEx>
        <w:trPr>
          <w:trHeight w:val="421" w:hRule="atLeast"/>
          <w:jc w:val="center"/>
        </w:trPr>
        <w:tc>
          <w:tcPr>
            <w:tcW w:w="8519" w:type="dxa"/>
            <w:gridSpan w:val="8"/>
            <w:tcBorders>
              <w:top w:val="single" w:color="000000" w:sz="6" w:space="0"/>
              <w:left w:val="single" w:color="000000" w:sz="12" w:space="0"/>
              <w:bottom w:val="single" w:color="000000" w:sz="6" w:space="0"/>
              <w:right w:val="single" w:color="000000" w:sz="12" w:space="0"/>
            </w:tcBorders>
          </w:tcPr>
          <w:p w14:paraId="18DD0EB2">
            <w:pPr>
              <w:spacing w:line="620" w:lineRule="exact"/>
              <w:jc w:val="center"/>
              <w:rPr>
                <w:rStyle w:val="16"/>
                <w:rFonts w:hint="eastAsia" w:ascii="仿宋" w:hAnsi="仿宋" w:eastAsia="仿宋" w:cs="仿宋"/>
                <w:color w:val="000000"/>
                <w:kern w:val="0"/>
                <w:sz w:val="21"/>
                <w:szCs w:val="21"/>
              </w:rPr>
            </w:pPr>
            <w:r>
              <w:rPr>
                <w:rStyle w:val="16"/>
                <w:rFonts w:hint="eastAsia" w:ascii="仿宋" w:hAnsi="仿宋" w:eastAsia="仿宋" w:cs="仿宋"/>
                <w:color w:val="000000"/>
                <w:kern w:val="0"/>
                <w:sz w:val="21"/>
                <w:szCs w:val="21"/>
              </w:rPr>
              <w:t>专家一览表</w:t>
            </w:r>
          </w:p>
        </w:tc>
      </w:tr>
      <w:tr w14:paraId="1E471FAC">
        <w:tblPrEx>
          <w:tblCellMar>
            <w:top w:w="0" w:type="dxa"/>
            <w:left w:w="0" w:type="dxa"/>
            <w:bottom w:w="0" w:type="dxa"/>
            <w:right w:w="0" w:type="dxa"/>
          </w:tblCellMar>
        </w:tblPrEx>
        <w:trPr>
          <w:trHeight w:val="690" w:hRule="atLeast"/>
          <w:jc w:val="center"/>
        </w:trPr>
        <w:tc>
          <w:tcPr>
            <w:tcW w:w="1128" w:type="dxa"/>
            <w:tcBorders>
              <w:top w:val="single" w:color="000000" w:sz="6" w:space="0"/>
              <w:left w:val="single" w:color="000000" w:sz="12" w:space="0"/>
              <w:bottom w:val="single" w:color="000000" w:sz="6" w:space="0"/>
              <w:right w:val="single" w:color="000000" w:sz="6" w:space="0"/>
            </w:tcBorders>
          </w:tcPr>
          <w:p w14:paraId="7B43F7B9">
            <w:pPr>
              <w:spacing w:line="620" w:lineRule="exact"/>
              <w:jc w:val="center"/>
              <w:rPr>
                <w:rStyle w:val="16"/>
                <w:rFonts w:hint="eastAsia" w:ascii="仿宋" w:hAnsi="仿宋" w:eastAsia="仿宋" w:cs="仿宋"/>
                <w:color w:val="000000"/>
                <w:kern w:val="0"/>
                <w:sz w:val="21"/>
                <w:szCs w:val="21"/>
              </w:rPr>
            </w:pPr>
            <w:r>
              <w:rPr>
                <w:rStyle w:val="16"/>
                <w:rFonts w:hint="eastAsia" w:ascii="仿宋" w:hAnsi="仿宋" w:eastAsia="仿宋" w:cs="仿宋"/>
                <w:color w:val="000000"/>
                <w:kern w:val="0"/>
                <w:sz w:val="21"/>
                <w:szCs w:val="21"/>
              </w:rPr>
              <w:t>姓名</w:t>
            </w:r>
          </w:p>
        </w:tc>
        <w:tc>
          <w:tcPr>
            <w:tcW w:w="3256" w:type="dxa"/>
            <w:gridSpan w:val="2"/>
            <w:tcBorders>
              <w:top w:val="single" w:color="000000" w:sz="6" w:space="0"/>
              <w:left w:val="nil"/>
              <w:bottom w:val="single" w:color="000000" w:sz="6" w:space="0"/>
              <w:right w:val="single" w:color="000000" w:sz="6" w:space="0"/>
            </w:tcBorders>
          </w:tcPr>
          <w:p w14:paraId="79835FBA">
            <w:pPr>
              <w:spacing w:line="620" w:lineRule="exact"/>
              <w:jc w:val="center"/>
              <w:rPr>
                <w:rStyle w:val="16"/>
                <w:rFonts w:hint="eastAsia" w:ascii="仿宋" w:hAnsi="仿宋" w:eastAsia="仿宋" w:cs="仿宋"/>
                <w:color w:val="000000"/>
                <w:kern w:val="0"/>
                <w:sz w:val="21"/>
                <w:szCs w:val="21"/>
              </w:rPr>
            </w:pPr>
            <w:r>
              <w:rPr>
                <w:rStyle w:val="16"/>
                <w:rFonts w:hint="eastAsia" w:ascii="仿宋" w:hAnsi="仿宋" w:eastAsia="仿宋" w:cs="仿宋"/>
                <w:color w:val="000000"/>
                <w:kern w:val="0"/>
                <w:sz w:val="21"/>
                <w:szCs w:val="21"/>
              </w:rPr>
              <w:t>工作单位</w:t>
            </w:r>
          </w:p>
        </w:tc>
        <w:tc>
          <w:tcPr>
            <w:tcW w:w="1101" w:type="dxa"/>
            <w:gridSpan w:val="2"/>
            <w:tcBorders>
              <w:top w:val="single" w:color="000000" w:sz="6" w:space="0"/>
              <w:left w:val="nil"/>
              <w:bottom w:val="single" w:color="000000" w:sz="6" w:space="0"/>
              <w:right w:val="single" w:color="000000" w:sz="6" w:space="0"/>
            </w:tcBorders>
          </w:tcPr>
          <w:p w14:paraId="3FFC5596">
            <w:pPr>
              <w:spacing w:line="620" w:lineRule="exact"/>
              <w:jc w:val="center"/>
              <w:rPr>
                <w:rStyle w:val="16"/>
                <w:rFonts w:hint="eastAsia" w:ascii="仿宋" w:hAnsi="仿宋" w:eastAsia="仿宋" w:cs="仿宋"/>
                <w:color w:val="000000"/>
                <w:kern w:val="0"/>
                <w:sz w:val="21"/>
                <w:szCs w:val="21"/>
              </w:rPr>
            </w:pPr>
            <w:r>
              <w:rPr>
                <w:rStyle w:val="16"/>
                <w:rFonts w:hint="eastAsia" w:ascii="仿宋" w:hAnsi="仿宋" w:eastAsia="仿宋" w:cs="仿宋"/>
                <w:color w:val="000000"/>
                <w:kern w:val="0"/>
                <w:sz w:val="21"/>
                <w:szCs w:val="21"/>
              </w:rPr>
              <w:t>职称</w:t>
            </w:r>
          </w:p>
        </w:tc>
        <w:tc>
          <w:tcPr>
            <w:tcW w:w="1506" w:type="dxa"/>
            <w:gridSpan w:val="2"/>
            <w:tcBorders>
              <w:top w:val="single" w:color="000000" w:sz="6" w:space="0"/>
              <w:left w:val="nil"/>
              <w:bottom w:val="single" w:color="000000" w:sz="6" w:space="0"/>
              <w:right w:val="single" w:color="000000" w:sz="6" w:space="0"/>
            </w:tcBorders>
          </w:tcPr>
          <w:p w14:paraId="4E6C2E70">
            <w:pPr>
              <w:spacing w:line="620" w:lineRule="exact"/>
              <w:jc w:val="center"/>
              <w:rPr>
                <w:rStyle w:val="16"/>
                <w:rFonts w:hint="eastAsia" w:ascii="仿宋" w:hAnsi="仿宋" w:eastAsia="仿宋" w:cs="仿宋"/>
                <w:color w:val="000000"/>
                <w:kern w:val="0"/>
                <w:sz w:val="21"/>
                <w:szCs w:val="21"/>
              </w:rPr>
            </w:pPr>
            <w:r>
              <w:rPr>
                <w:rStyle w:val="16"/>
                <w:rFonts w:hint="eastAsia" w:ascii="仿宋" w:hAnsi="仿宋" w:eastAsia="仿宋" w:cs="仿宋"/>
                <w:color w:val="000000"/>
                <w:kern w:val="0"/>
                <w:sz w:val="21"/>
                <w:szCs w:val="21"/>
              </w:rPr>
              <w:t>专业</w:t>
            </w:r>
          </w:p>
        </w:tc>
        <w:tc>
          <w:tcPr>
            <w:tcW w:w="1528" w:type="dxa"/>
            <w:tcBorders>
              <w:top w:val="single" w:color="000000" w:sz="6" w:space="0"/>
              <w:left w:val="nil"/>
              <w:bottom w:val="single" w:color="000000" w:sz="6" w:space="0"/>
              <w:right w:val="single" w:color="000000" w:sz="12" w:space="0"/>
            </w:tcBorders>
          </w:tcPr>
          <w:p w14:paraId="273E5B73">
            <w:pPr>
              <w:spacing w:line="620" w:lineRule="exact"/>
              <w:jc w:val="center"/>
              <w:rPr>
                <w:rStyle w:val="16"/>
                <w:rFonts w:hint="eastAsia" w:ascii="仿宋" w:hAnsi="仿宋" w:eastAsia="仿宋" w:cs="仿宋"/>
                <w:color w:val="000000"/>
                <w:kern w:val="0"/>
                <w:sz w:val="21"/>
                <w:szCs w:val="21"/>
              </w:rPr>
            </w:pPr>
            <w:r>
              <w:rPr>
                <w:rStyle w:val="16"/>
                <w:rFonts w:hint="eastAsia" w:ascii="仿宋" w:hAnsi="仿宋" w:eastAsia="仿宋" w:cs="仿宋"/>
                <w:color w:val="000000"/>
                <w:kern w:val="0"/>
                <w:sz w:val="21"/>
                <w:szCs w:val="21"/>
              </w:rPr>
              <w:t>签字</w:t>
            </w:r>
          </w:p>
        </w:tc>
      </w:tr>
      <w:tr w14:paraId="2142717C">
        <w:tblPrEx>
          <w:tblCellMar>
            <w:top w:w="0" w:type="dxa"/>
            <w:left w:w="0" w:type="dxa"/>
            <w:bottom w:w="0" w:type="dxa"/>
            <w:right w:w="0" w:type="dxa"/>
          </w:tblCellMar>
        </w:tblPrEx>
        <w:trPr>
          <w:trHeight w:val="444" w:hRule="atLeast"/>
          <w:jc w:val="center"/>
        </w:trPr>
        <w:tc>
          <w:tcPr>
            <w:tcW w:w="1128" w:type="dxa"/>
            <w:tcBorders>
              <w:top w:val="single" w:color="000000" w:sz="6" w:space="0"/>
              <w:left w:val="single" w:color="000000" w:sz="12" w:space="0"/>
              <w:bottom w:val="single" w:color="000000" w:sz="4" w:space="0"/>
              <w:right w:val="single" w:color="000000" w:sz="6" w:space="0"/>
            </w:tcBorders>
          </w:tcPr>
          <w:p w14:paraId="2996DB9C">
            <w:pPr>
              <w:spacing w:line="620" w:lineRule="exact"/>
              <w:jc w:val="both"/>
              <w:rPr>
                <w:rStyle w:val="16"/>
                <w:rFonts w:hint="eastAsia" w:ascii="仿宋" w:hAnsi="仿宋" w:eastAsia="仿宋" w:cs="仿宋"/>
                <w:color w:val="000000"/>
                <w:kern w:val="0"/>
                <w:sz w:val="21"/>
                <w:szCs w:val="21"/>
              </w:rPr>
            </w:pPr>
          </w:p>
        </w:tc>
        <w:tc>
          <w:tcPr>
            <w:tcW w:w="3256" w:type="dxa"/>
            <w:gridSpan w:val="2"/>
            <w:tcBorders>
              <w:top w:val="single" w:color="000000" w:sz="6" w:space="0"/>
              <w:left w:val="nil"/>
              <w:bottom w:val="single" w:color="000000" w:sz="4" w:space="0"/>
              <w:right w:val="single" w:color="000000" w:sz="6" w:space="0"/>
            </w:tcBorders>
          </w:tcPr>
          <w:p w14:paraId="1B73A626">
            <w:pPr>
              <w:spacing w:line="620" w:lineRule="exact"/>
              <w:jc w:val="center"/>
              <w:rPr>
                <w:rStyle w:val="16"/>
                <w:rFonts w:hint="eastAsia" w:ascii="仿宋" w:hAnsi="仿宋" w:eastAsia="仿宋" w:cs="仿宋"/>
                <w:color w:val="000000"/>
                <w:kern w:val="0"/>
                <w:sz w:val="21"/>
                <w:szCs w:val="21"/>
              </w:rPr>
            </w:pPr>
          </w:p>
        </w:tc>
        <w:tc>
          <w:tcPr>
            <w:tcW w:w="1101" w:type="dxa"/>
            <w:gridSpan w:val="2"/>
            <w:tcBorders>
              <w:top w:val="single" w:color="000000" w:sz="6" w:space="0"/>
              <w:left w:val="nil"/>
              <w:bottom w:val="single" w:color="000000" w:sz="4" w:space="0"/>
              <w:right w:val="single" w:color="000000" w:sz="6" w:space="0"/>
            </w:tcBorders>
          </w:tcPr>
          <w:p w14:paraId="3EB9B54E">
            <w:pPr>
              <w:spacing w:line="620" w:lineRule="exact"/>
              <w:jc w:val="center"/>
              <w:rPr>
                <w:rStyle w:val="16"/>
                <w:rFonts w:hint="eastAsia" w:ascii="仿宋" w:hAnsi="仿宋" w:eastAsia="仿宋" w:cs="仿宋"/>
                <w:color w:val="000000"/>
                <w:kern w:val="0"/>
                <w:sz w:val="21"/>
                <w:szCs w:val="21"/>
              </w:rPr>
            </w:pPr>
          </w:p>
        </w:tc>
        <w:tc>
          <w:tcPr>
            <w:tcW w:w="1506" w:type="dxa"/>
            <w:gridSpan w:val="2"/>
            <w:tcBorders>
              <w:top w:val="single" w:color="000000" w:sz="6" w:space="0"/>
              <w:left w:val="nil"/>
              <w:bottom w:val="single" w:color="000000" w:sz="4" w:space="0"/>
              <w:right w:val="single" w:color="000000" w:sz="6" w:space="0"/>
            </w:tcBorders>
          </w:tcPr>
          <w:p w14:paraId="756D3F55">
            <w:pPr>
              <w:spacing w:line="620" w:lineRule="exact"/>
              <w:jc w:val="center"/>
              <w:rPr>
                <w:rStyle w:val="16"/>
                <w:rFonts w:hint="eastAsia" w:ascii="仿宋" w:hAnsi="仿宋" w:eastAsia="仿宋" w:cs="仿宋"/>
                <w:color w:val="000000"/>
                <w:kern w:val="0"/>
                <w:sz w:val="21"/>
                <w:szCs w:val="21"/>
              </w:rPr>
            </w:pPr>
          </w:p>
        </w:tc>
        <w:tc>
          <w:tcPr>
            <w:tcW w:w="1528" w:type="dxa"/>
            <w:tcBorders>
              <w:top w:val="single" w:color="000000" w:sz="6" w:space="0"/>
              <w:left w:val="nil"/>
              <w:bottom w:val="single" w:color="000000" w:sz="4" w:space="0"/>
              <w:right w:val="single" w:color="000000" w:sz="12" w:space="0"/>
            </w:tcBorders>
          </w:tcPr>
          <w:p w14:paraId="7B23A373">
            <w:pPr>
              <w:spacing w:line="620" w:lineRule="exact"/>
              <w:jc w:val="center"/>
              <w:rPr>
                <w:rStyle w:val="16"/>
                <w:rFonts w:hint="eastAsia" w:ascii="仿宋" w:hAnsi="仿宋" w:eastAsia="仿宋" w:cs="仿宋"/>
                <w:color w:val="000000"/>
                <w:kern w:val="0"/>
                <w:sz w:val="21"/>
                <w:szCs w:val="21"/>
              </w:rPr>
            </w:pPr>
          </w:p>
        </w:tc>
      </w:tr>
      <w:tr w14:paraId="53EA7293">
        <w:tblPrEx>
          <w:tblCellMar>
            <w:top w:w="0" w:type="dxa"/>
            <w:left w:w="0" w:type="dxa"/>
            <w:bottom w:w="0" w:type="dxa"/>
            <w:right w:w="0" w:type="dxa"/>
          </w:tblCellMar>
        </w:tblPrEx>
        <w:trPr>
          <w:trHeight w:val="460" w:hRule="atLeast"/>
          <w:jc w:val="center"/>
        </w:trPr>
        <w:tc>
          <w:tcPr>
            <w:tcW w:w="1128" w:type="dxa"/>
            <w:tcBorders>
              <w:top w:val="single" w:color="000000" w:sz="4" w:space="0"/>
              <w:left w:val="single" w:color="000000" w:sz="12" w:space="0"/>
              <w:bottom w:val="single" w:color="000000" w:sz="4" w:space="0"/>
              <w:right w:val="single" w:color="000000" w:sz="6" w:space="0"/>
            </w:tcBorders>
          </w:tcPr>
          <w:p w14:paraId="0D085B85">
            <w:pPr>
              <w:spacing w:line="620" w:lineRule="exact"/>
              <w:jc w:val="both"/>
              <w:rPr>
                <w:rStyle w:val="16"/>
                <w:rFonts w:hint="eastAsia" w:ascii="仿宋" w:hAnsi="仿宋" w:eastAsia="仿宋" w:cs="仿宋"/>
                <w:color w:val="000000"/>
                <w:kern w:val="0"/>
                <w:sz w:val="21"/>
                <w:szCs w:val="21"/>
              </w:rPr>
            </w:pPr>
          </w:p>
        </w:tc>
        <w:tc>
          <w:tcPr>
            <w:tcW w:w="3256" w:type="dxa"/>
            <w:gridSpan w:val="2"/>
            <w:tcBorders>
              <w:top w:val="single" w:color="000000" w:sz="4" w:space="0"/>
              <w:left w:val="nil"/>
              <w:bottom w:val="single" w:color="000000" w:sz="4" w:space="0"/>
              <w:right w:val="single" w:color="000000" w:sz="6" w:space="0"/>
            </w:tcBorders>
          </w:tcPr>
          <w:p w14:paraId="14ABBD02">
            <w:pPr>
              <w:spacing w:line="620" w:lineRule="exact"/>
              <w:jc w:val="center"/>
              <w:rPr>
                <w:rStyle w:val="16"/>
                <w:rFonts w:hint="eastAsia" w:ascii="仿宋" w:hAnsi="仿宋" w:eastAsia="仿宋" w:cs="仿宋"/>
                <w:color w:val="000000"/>
                <w:kern w:val="0"/>
                <w:sz w:val="21"/>
                <w:szCs w:val="21"/>
              </w:rPr>
            </w:pPr>
          </w:p>
        </w:tc>
        <w:tc>
          <w:tcPr>
            <w:tcW w:w="1101" w:type="dxa"/>
            <w:gridSpan w:val="2"/>
            <w:tcBorders>
              <w:top w:val="single" w:color="000000" w:sz="4" w:space="0"/>
              <w:left w:val="nil"/>
              <w:bottom w:val="single" w:color="000000" w:sz="4" w:space="0"/>
              <w:right w:val="single" w:color="000000" w:sz="6" w:space="0"/>
            </w:tcBorders>
          </w:tcPr>
          <w:p w14:paraId="1B7EB857">
            <w:pPr>
              <w:spacing w:line="620" w:lineRule="exact"/>
              <w:jc w:val="center"/>
              <w:rPr>
                <w:rStyle w:val="16"/>
                <w:rFonts w:hint="eastAsia" w:ascii="仿宋" w:hAnsi="仿宋" w:eastAsia="仿宋" w:cs="仿宋"/>
                <w:color w:val="000000"/>
                <w:kern w:val="0"/>
                <w:sz w:val="21"/>
                <w:szCs w:val="21"/>
              </w:rPr>
            </w:pPr>
          </w:p>
        </w:tc>
        <w:tc>
          <w:tcPr>
            <w:tcW w:w="1506" w:type="dxa"/>
            <w:gridSpan w:val="2"/>
            <w:tcBorders>
              <w:top w:val="single" w:color="000000" w:sz="4" w:space="0"/>
              <w:left w:val="nil"/>
              <w:bottom w:val="single" w:color="000000" w:sz="4" w:space="0"/>
              <w:right w:val="single" w:color="000000" w:sz="6" w:space="0"/>
            </w:tcBorders>
          </w:tcPr>
          <w:p w14:paraId="6772A770">
            <w:pPr>
              <w:spacing w:line="620" w:lineRule="exact"/>
              <w:jc w:val="center"/>
              <w:rPr>
                <w:rStyle w:val="16"/>
                <w:rFonts w:hint="eastAsia" w:ascii="仿宋" w:hAnsi="仿宋" w:eastAsia="仿宋" w:cs="仿宋"/>
                <w:color w:val="000000"/>
                <w:kern w:val="0"/>
                <w:sz w:val="21"/>
                <w:szCs w:val="21"/>
              </w:rPr>
            </w:pPr>
          </w:p>
        </w:tc>
        <w:tc>
          <w:tcPr>
            <w:tcW w:w="1528" w:type="dxa"/>
            <w:tcBorders>
              <w:top w:val="single" w:color="000000" w:sz="4" w:space="0"/>
              <w:left w:val="nil"/>
              <w:bottom w:val="single" w:color="000000" w:sz="4" w:space="0"/>
              <w:right w:val="single" w:color="000000" w:sz="12" w:space="0"/>
            </w:tcBorders>
          </w:tcPr>
          <w:p w14:paraId="348E589E">
            <w:pPr>
              <w:spacing w:line="620" w:lineRule="exact"/>
              <w:jc w:val="center"/>
              <w:rPr>
                <w:rStyle w:val="16"/>
                <w:rFonts w:hint="eastAsia" w:ascii="仿宋" w:hAnsi="仿宋" w:eastAsia="仿宋" w:cs="仿宋"/>
                <w:color w:val="000000"/>
                <w:kern w:val="0"/>
                <w:sz w:val="21"/>
                <w:szCs w:val="21"/>
              </w:rPr>
            </w:pPr>
          </w:p>
        </w:tc>
      </w:tr>
      <w:tr w14:paraId="5B192B19">
        <w:tblPrEx>
          <w:tblCellMar>
            <w:top w:w="0" w:type="dxa"/>
            <w:left w:w="0" w:type="dxa"/>
            <w:bottom w:w="0" w:type="dxa"/>
            <w:right w:w="0" w:type="dxa"/>
          </w:tblCellMar>
        </w:tblPrEx>
        <w:trPr>
          <w:trHeight w:val="238" w:hRule="atLeast"/>
          <w:jc w:val="center"/>
        </w:trPr>
        <w:tc>
          <w:tcPr>
            <w:tcW w:w="1128" w:type="dxa"/>
            <w:tcBorders>
              <w:top w:val="single" w:color="000000" w:sz="4" w:space="0"/>
              <w:left w:val="single" w:color="000000" w:sz="12" w:space="0"/>
              <w:bottom w:val="single" w:color="000000" w:sz="6" w:space="0"/>
              <w:right w:val="single" w:color="000000" w:sz="6" w:space="0"/>
            </w:tcBorders>
          </w:tcPr>
          <w:p w14:paraId="643A4EB0">
            <w:pPr>
              <w:spacing w:line="620" w:lineRule="exact"/>
              <w:jc w:val="both"/>
              <w:rPr>
                <w:rStyle w:val="16"/>
                <w:rFonts w:hint="eastAsia" w:ascii="仿宋" w:hAnsi="仿宋" w:eastAsia="仿宋" w:cs="仿宋"/>
                <w:color w:val="000000"/>
                <w:kern w:val="0"/>
                <w:sz w:val="21"/>
                <w:szCs w:val="21"/>
              </w:rPr>
            </w:pPr>
          </w:p>
        </w:tc>
        <w:tc>
          <w:tcPr>
            <w:tcW w:w="3256" w:type="dxa"/>
            <w:gridSpan w:val="2"/>
            <w:tcBorders>
              <w:top w:val="single" w:color="000000" w:sz="4" w:space="0"/>
              <w:left w:val="nil"/>
              <w:bottom w:val="single" w:color="000000" w:sz="6" w:space="0"/>
              <w:right w:val="single" w:color="000000" w:sz="6" w:space="0"/>
            </w:tcBorders>
          </w:tcPr>
          <w:p w14:paraId="2BE9953F">
            <w:pPr>
              <w:spacing w:line="620" w:lineRule="exact"/>
              <w:jc w:val="center"/>
              <w:rPr>
                <w:rStyle w:val="16"/>
                <w:rFonts w:hint="eastAsia" w:ascii="仿宋" w:hAnsi="仿宋" w:eastAsia="仿宋" w:cs="仿宋"/>
                <w:color w:val="000000"/>
                <w:kern w:val="0"/>
                <w:sz w:val="21"/>
                <w:szCs w:val="21"/>
              </w:rPr>
            </w:pPr>
          </w:p>
        </w:tc>
        <w:tc>
          <w:tcPr>
            <w:tcW w:w="1101" w:type="dxa"/>
            <w:gridSpan w:val="2"/>
            <w:tcBorders>
              <w:top w:val="single" w:color="000000" w:sz="4" w:space="0"/>
              <w:left w:val="nil"/>
              <w:bottom w:val="single" w:color="000000" w:sz="6" w:space="0"/>
              <w:right w:val="single" w:color="000000" w:sz="6" w:space="0"/>
            </w:tcBorders>
          </w:tcPr>
          <w:p w14:paraId="3B0F6D86">
            <w:pPr>
              <w:spacing w:line="620" w:lineRule="exact"/>
              <w:jc w:val="center"/>
              <w:rPr>
                <w:rStyle w:val="16"/>
                <w:rFonts w:hint="eastAsia" w:ascii="仿宋" w:hAnsi="仿宋" w:eastAsia="仿宋" w:cs="仿宋"/>
                <w:color w:val="000000"/>
                <w:kern w:val="0"/>
                <w:sz w:val="21"/>
                <w:szCs w:val="21"/>
              </w:rPr>
            </w:pPr>
          </w:p>
        </w:tc>
        <w:tc>
          <w:tcPr>
            <w:tcW w:w="1506" w:type="dxa"/>
            <w:gridSpan w:val="2"/>
            <w:tcBorders>
              <w:top w:val="single" w:color="000000" w:sz="4" w:space="0"/>
              <w:left w:val="nil"/>
              <w:bottom w:val="single" w:color="000000" w:sz="6" w:space="0"/>
              <w:right w:val="single" w:color="000000" w:sz="6" w:space="0"/>
            </w:tcBorders>
          </w:tcPr>
          <w:p w14:paraId="59E98D23">
            <w:pPr>
              <w:spacing w:line="620" w:lineRule="exact"/>
              <w:jc w:val="center"/>
              <w:rPr>
                <w:rStyle w:val="16"/>
                <w:rFonts w:hint="eastAsia" w:ascii="仿宋" w:hAnsi="仿宋" w:eastAsia="仿宋" w:cs="仿宋"/>
                <w:color w:val="000000"/>
                <w:kern w:val="0"/>
                <w:sz w:val="21"/>
                <w:szCs w:val="21"/>
              </w:rPr>
            </w:pPr>
          </w:p>
        </w:tc>
        <w:tc>
          <w:tcPr>
            <w:tcW w:w="1528" w:type="dxa"/>
            <w:tcBorders>
              <w:top w:val="single" w:color="000000" w:sz="4" w:space="0"/>
              <w:left w:val="nil"/>
              <w:bottom w:val="single" w:color="000000" w:sz="6" w:space="0"/>
              <w:right w:val="single" w:color="000000" w:sz="12" w:space="0"/>
            </w:tcBorders>
          </w:tcPr>
          <w:p w14:paraId="6FD86149">
            <w:pPr>
              <w:spacing w:line="620" w:lineRule="exact"/>
              <w:jc w:val="center"/>
              <w:rPr>
                <w:rStyle w:val="16"/>
                <w:rFonts w:hint="eastAsia" w:ascii="仿宋" w:hAnsi="仿宋" w:eastAsia="仿宋" w:cs="仿宋"/>
                <w:color w:val="000000"/>
                <w:kern w:val="0"/>
                <w:sz w:val="21"/>
                <w:szCs w:val="21"/>
              </w:rPr>
            </w:pPr>
          </w:p>
        </w:tc>
      </w:tr>
      <w:tr w14:paraId="664E2A4F">
        <w:tblPrEx>
          <w:tblCellMar>
            <w:top w:w="0" w:type="dxa"/>
            <w:left w:w="0" w:type="dxa"/>
            <w:bottom w:w="0" w:type="dxa"/>
            <w:right w:w="0" w:type="dxa"/>
          </w:tblCellMar>
        </w:tblPrEx>
        <w:trPr>
          <w:trHeight w:val="272" w:hRule="atLeast"/>
          <w:jc w:val="center"/>
        </w:trPr>
        <w:tc>
          <w:tcPr>
            <w:tcW w:w="1128" w:type="dxa"/>
            <w:tcBorders>
              <w:top w:val="single" w:color="000000" w:sz="6" w:space="0"/>
              <w:left w:val="single" w:color="000000" w:sz="12" w:space="0"/>
              <w:bottom w:val="single" w:color="000000" w:sz="6" w:space="0"/>
              <w:right w:val="single" w:color="000000" w:sz="6" w:space="0"/>
            </w:tcBorders>
          </w:tcPr>
          <w:p w14:paraId="6F974867">
            <w:pPr>
              <w:spacing w:line="620" w:lineRule="exact"/>
              <w:jc w:val="both"/>
              <w:rPr>
                <w:rStyle w:val="16"/>
                <w:rFonts w:hint="eastAsia" w:ascii="仿宋" w:hAnsi="仿宋" w:eastAsia="仿宋" w:cs="仿宋"/>
                <w:color w:val="000000"/>
                <w:kern w:val="0"/>
                <w:sz w:val="21"/>
                <w:szCs w:val="21"/>
              </w:rPr>
            </w:pPr>
          </w:p>
        </w:tc>
        <w:tc>
          <w:tcPr>
            <w:tcW w:w="3256" w:type="dxa"/>
            <w:gridSpan w:val="2"/>
            <w:tcBorders>
              <w:top w:val="single" w:color="000000" w:sz="6" w:space="0"/>
              <w:left w:val="nil"/>
              <w:bottom w:val="single" w:color="000000" w:sz="6" w:space="0"/>
              <w:right w:val="single" w:color="000000" w:sz="6" w:space="0"/>
            </w:tcBorders>
          </w:tcPr>
          <w:p w14:paraId="19C18DF5">
            <w:pPr>
              <w:spacing w:line="620" w:lineRule="exact"/>
              <w:jc w:val="center"/>
              <w:rPr>
                <w:rStyle w:val="16"/>
                <w:rFonts w:hint="eastAsia" w:ascii="仿宋" w:hAnsi="仿宋" w:eastAsia="仿宋" w:cs="仿宋"/>
                <w:color w:val="000000"/>
                <w:kern w:val="0"/>
                <w:sz w:val="21"/>
                <w:szCs w:val="21"/>
              </w:rPr>
            </w:pPr>
          </w:p>
        </w:tc>
        <w:tc>
          <w:tcPr>
            <w:tcW w:w="1101" w:type="dxa"/>
            <w:gridSpan w:val="2"/>
            <w:tcBorders>
              <w:top w:val="single" w:color="000000" w:sz="6" w:space="0"/>
              <w:left w:val="nil"/>
              <w:bottom w:val="single" w:color="000000" w:sz="6" w:space="0"/>
              <w:right w:val="single" w:color="000000" w:sz="6" w:space="0"/>
            </w:tcBorders>
          </w:tcPr>
          <w:p w14:paraId="316FB145">
            <w:pPr>
              <w:spacing w:line="620" w:lineRule="exact"/>
              <w:jc w:val="center"/>
              <w:rPr>
                <w:rStyle w:val="16"/>
                <w:rFonts w:hint="eastAsia" w:ascii="仿宋" w:hAnsi="仿宋" w:eastAsia="仿宋" w:cs="仿宋"/>
                <w:color w:val="000000"/>
                <w:kern w:val="0"/>
                <w:sz w:val="21"/>
                <w:szCs w:val="21"/>
              </w:rPr>
            </w:pPr>
          </w:p>
        </w:tc>
        <w:tc>
          <w:tcPr>
            <w:tcW w:w="1506" w:type="dxa"/>
            <w:gridSpan w:val="2"/>
            <w:tcBorders>
              <w:top w:val="single" w:color="000000" w:sz="6" w:space="0"/>
              <w:left w:val="nil"/>
              <w:bottom w:val="single" w:color="000000" w:sz="6" w:space="0"/>
              <w:right w:val="single" w:color="000000" w:sz="6" w:space="0"/>
            </w:tcBorders>
          </w:tcPr>
          <w:p w14:paraId="24F05F90">
            <w:pPr>
              <w:spacing w:line="620" w:lineRule="exact"/>
              <w:jc w:val="center"/>
              <w:rPr>
                <w:rStyle w:val="16"/>
                <w:rFonts w:hint="eastAsia" w:ascii="仿宋" w:hAnsi="仿宋" w:eastAsia="仿宋" w:cs="仿宋"/>
                <w:color w:val="000000"/>
                <w:kern w:val="0"/>
                <w:sz w:val="21"/>
                <w:szCs w:val="21"/>
              </w:rPr>
            </w:pPr>
          </w:p>
        </w:tc>
        <w:tc>
          <w:tcPr>
            <w:tcW w:w="1528" w:type="dxa"/>
            <w:tcBorders>
              <w:top w:val="single" w:color="000000" w:sz="6" w:space="0"/>
              <w:left w:val="nil"/>
              <w:bottom w:val="single" w:color="000000" w:sz="6" w:space="0"/>
              <w:right w:val="single" w:color="000000" w:sz="12" w:space="0"/>
            </w:tcBorders>
          </w:tcPr>
          <w:p w14:paraId="348ED355">
            <w:pPr>
              <w:spacing w:line="620" w:lineRule="exact"/>
              <w:jc w:val="center"/>
              <w:rPr>
                <w:rStyle w:val="16"/>
                <w:rFonts w:hint="eastAsia" w:ascii="仿宋" w:hAnsi="仿宋" w:eastAsia="仿宋" w:cs="仿宋"/>
                <w:color w:val="000000"/>
                <w:kern w:val="0"/>
                <w:sz w:val="21"/>
                <w:szCs w:val="21"/>
              </w:rPr>
            </w:pPr>
          </w:p>
        </w:tc>
      </w:tr>
      <w:tr w14:paraId="547C911A">
        <w:tblPrEx>
          <w:tblCellMar>
            <w:top w:w="0" w:type="dxa"/>
            <w:left w:w="0" w:type="dxa"/>
            <w:bottom w:w="0" w:type="dxa"/>
            <w:right w:w="0" w:type="dxa"/>
          </w:tblCellMar>
        </w:tblPrEx>
        <w:trPr>
          <w:trHeight w:val="170" w:hRule="atLeast"/>
          <w:jc w:val="center"/>
        </w:trPr>
        <w:tc>
          <w:tcPr>
            <w:tcW w:w="1128" w:type="dxa"/>
            <w:tcBorders>
              <w:top w:val="single" w:color="000000" w:sz="6" w:space="0"/>
              <w:left w:val="single" w:color="000000" w:sz="12" w:space="0"/>
              <w:bottom w:val="single" w:color="000000" w:sz="6" w:space="0"/>
              <w:right w:val="single" w:color="000000" w:sz="6" w:space="0"/>
            </w:tcBorders>
          </w:tcPr>
          <w:p w14:paraId="5FBA0F02">
            <w:pPr>
              <w:spacing w:line="620" w:lineRule="exact"/>
              <w:jc w:val="both"/>
              <w:rPr>
                <w:rStyle w:val="16"/>
                <w:rFonts w:hint="eastAsia" w:ascii="仿宋" w:hAnsi="仿宋" w:eastAsia="仿宋" w:cs="仿宋"/>
                <w:color w:val="000000"/>
                <w:kern w:val="0"/>
                <w:sz w:val="21"/>
                <w:szCs w:val="21"/>
              </w:rPr>
            </w:pPr>
          </w:p>
        </w:tc>
        <w:tc>
          <w:tcPr>
            <w:tcW w:w="3256" w:type="dxa"/>
            <w:gridSpan w:val="2"/>
            <w:tcBorders>
              <w:top w:val="single" w:color="000000" w:sz="6" w:space="0"/>
              <w:left w:val="nil"/>
              <w:bottom w:val="single" w:color="000000" w:sz="6" w:space="0"/>
              <w:right w:val="single" w:color="000000" w:sz="6" w:space="0"/>
            </w:tcBorders>
          </w:tcPr>
          <w:p w14:paraId="7FDEB8A8">
            <w:pPr>
              <w:spacing w:line="620" w:lineRule="exact"/>
              <w:jc w:val="center"/>
              <w:rPr>
                <w:rStyle w:val="16"/>
                <w:rFonts w:hint="eastAsia" w:ascii="仿宋" w:hAnsi="仿宋" w:eastAsia="仿宋" w:cs="仿宋"/>
                <w:color w:val="000000"/>
                <w:kern w:val="0"/>
                <w:sz w:val="21"/>
                <w:szCs w:val="21"/>
              </w:rPr>
            </w:pPr>
          </w:p>
        </w:tc>
        <w:tc>
          <w:tcPr>
            <w:tcW w:w="1101" w:type="dxa"/>
            <w:gridSpan w:val="2"/>
            <w:tcBorders>
              <w:top w:val="single" w:color="000000" w:sz="6" w:space="0"/>
              <w:left w:val="nil"/>
              <w:bottom w:val="single" w:color="000000" w:sz="6" w:space="0"/>
              <w:right w:val="single" w:color="000000" w:sz="6" w:space="0"/>
            </w:tcBorders>
          </w:tcPr>
          <w:p w14:paraId="1E5F0BAE">
            <w:pPr>
              <w:spacing w:line="620" w:lineRule="exact"/>
              <w:jc w:val="center"/>
              <w:rPr>
                <w:rStyle w:val="16"/>
                <w:rFonts w:hint="eastAsia" w:ascii="仿宋" w:hAnsi="仿宋" w:eastAsia="仿宋" w:cs="仿宋"/>
                <w:color w:val="000000"/>
                <w:kern w:val="0"/>
                <w:sz w:val="21"/>
                <w:szCs w:val="21"/>
              </w:rPr>
            </w:pPr>
          </w:p>
        </w:tc>
        <w:tc>
          <w:tcPr>
            <w:tcW w:w="1506" w:type="dxa"/>
            <w:gridSpan w:val="2"/>
            <w:tcBorders>
              <w:top w:val="single" w:color="000000" w:sz="6" w:space="0"/>
              <w:left w:val="nil"/>
              <w:bottom w:val="single" w:color="000000" w:sz="6" w:space="0"/>
              <w:right w:val="single" w:color="000000" w:sz="6" w:space="0"/>
            </w:tcBorders>
          </w:tcPr>
          <w:p w14:paraId="3F4FD56C">
            <w:pPr>
              <w:spacing w:line="620" w:lineRule="exact"/>
              <w:jc w:val="center"/>
              <w:rPr>
                <w:rStyle w:val="16"/>
                <w:rFonts w:hint="eastAsia" w:ascii="仿宋" w:hAnsi="仿宋" w:eastAsia="仿宋" w:cs="仿宋"/>
                <w:color w:val="000000"/>
                <w:kern w:val="0"/>
                <w:sz w:val="21"/>
                <w:szCs w:val="21"/>
              </w:rPr>
            </w:pPr>
          </w:p>
        </w:tc>
        <w:tc>
          <w:tcPr>
            <w:tcW w:w="1528" w:type="dxa"/>
            <w:tcBorders>
              <w:top w:val="single" w:color="000000" w:sz="6" w:space="0"/>
              <w:left w:val="nil"/>
              <w:bottom w:val="single" w:color="000000" w:sz="6" w:space="0"/>
              <w:right w:val="single" w:color="000000" w:sz="12" w:space="0"/>
            </w:tcBorders>
          </w:tcPr>
          <w:p w14:paraId="74BB6773">
            <w:pPr>
              <w:spacing w:line="620" w:lineRule="exact"/>
              <w:jc w:val="center"/>
              <w:rPr>
                <w:rStyle w:val="16"/>
                <w:rFonts w:hint="eastAsia" w:ascii="仿宋" w:hAnsi="仿宋" w:eastAsia="仿宋" w:cs="仿宋"/>
                <w:color w:val="000000"/>
                <w:kern w:val="0"/>
                <w:sz w:val="21"/>
                <w:szCs w:val="21"/>
              </w:rPr>
            </w:pPr>
          </w:p>
        </w:tc>
      </w:tr>
    </w:tbl>
    <w:p w14:paraId="49D762B1">
      <w:pPr>
        <w:rPr>
          <w:rStyle w:val="16"/>
          <w:rFonts w:hint="eastAsia" w:ascii="仿宋" w:hAnsi="仿宋" w:eastAsia="仿宋" w:cs="仿宋"/>
          <w:color w:val="000000"/>
          <w:kern w:val="0"/>
          <w:sz w:val="21"/>
          <w:szCs w:val="21"/>
        </w:rPr>
      </w:pPr>
      <w:r>
        <w:rPr>
          <w:rStyle w:val="16"/>
          <w:rFonts w:hint="eastAsia" w:ascii="仿宋" w:hAnsi="仿宋" w:eastAsia="仿宋" w:cs="仿宋"/>
          <w:color w:val="000000"/>
          <w:kern w:val="0"/>
          <w:sz w:val="21"/>
          <w:szCs w:val="21"/>
        </w:rPr>
        <w:t>总承包单位（公章）：                                       分包单位（公章）</w:t>
      </w:r>
    </w:p>
    <w:p w14:paraId="6AE78408">
      <w:pPr>
        <w:jc w:val="left"/>
        <w:rPr>
          <w:rStyle w:val="16"/>
          <w:rFonts w:hint="eastAsia" w:ascii="仿宋" w:hAnsi="仿宋" w:eastAsia="仿宋" w:cs="仿宋"/>
          <w:color w:val="000000"/>
          <w:kern w:val="0"/>
          <w:sz w:val="21"/>
          <w:szCs w:val="21"/>
        </w:rPr>
      </w:pPr>
      <w:r>
        <w:rPr>
          <w:rStyle w:val="16"/>
          <w:rFonts w:hint="eastAsia" w:ascii="仿宋" w:hAnsi="仿宋" w:eastAsia="仿宋" w:cs="仿宋"/>
          <w:color w:val="000000"/>
          <w:kern w:val="0"/>
          <w:sz w:val="21"/>
          <w:szCs w:val="21"/>
        </w:rPr>
        <w:t xml:space="preserve"> </w:t>
      </w:r>
    </w:p>
    <w:p w14:paraId="0B98C6F0">
      <w:pPr>
        <w:ind w:firstLine="1050" w:firstLineChars="500"/>
        <w:jc w:val="left"/>
        <w:rPr>
          <w:rStyle w:val="16"/>
          <w:rFonts w:hint="eastAsia" w:ascii="仿宋" w:hAnsi="仿宋" w:eastAsia="仿宋" w:cs="仿宋"/>
          <w:color w:val="000000"/>
          <w:kern w:val="0"/>
          <w:sz w:val="21"/>
          <w:szCs w:val="21"/>
        </w:rPr>
      </w:pPr>
    </w:p>
    <w:p w14:paraId="66F20EBE">
      <w:pPr>
        <w:ind w:firstLine="1050" w:firstLineChars="500"/>
        <w:jc w:val="left"/>
        <w:rPr>
          <w:rStyle w:val="16"/>
          <w:rFonts w:ascii="方正小标宋简体" w:hAnsi="方正小标宋简体" w:eastAsia="方正小标宋简体" w:cs="方正小标宋简体"/>
          <w:b/>
          <w:bCs/>
          <w:color w:val="000000"/>
          <w:kern w:val="0"/>
          <w:sz w:val="21"/>
          <w:szCs w:val="21"/>
          <w:u w:val="single" w:color="000000"/>
        </w:rPr>
      </w:pPr>
      <w:r>
        <w:rPr>
          <w:rStyle w:val="16"/>
          <w:rFonts w:hint="eastAsia" w:ascii="仿宋" w:hAnsi="仿宋" w:eastAsia="仿宋" w:cs="仿宋"/>
          <w:color w:val="000000"/>
          <w:kern w:val="0"/>
          <w:sz w:val="21"/>
          <w:szCs w:val="21"/>
        </w:rPr>
        <w:t xml:space="preserve"> 年      月      日</w:t>
      </w:r>
      <w:r>
        <w:rPr>
          <w:rStyle w:val="16"/>
          <w:rFonts w:hint="eastAsia" w:ascii="仿宋" w:hAnsi="仿宋" w:eastAsia="仿宋" w:cs="仿宋"/>
          <w:color w:val="000000"/>
          <w:kern w:val="0"/>
          <w:sz w:val="21"/>
          <w:szCs w:val="21"/>
          <w:lang w:val="en-US" w:eastAsia="zh-CN"/>
        </w:rPr>
        <w:t xml:space="preserve">                                </w:t>
      </w:r>
      <w:r>
        <w:rPr>
          <w:rStyle w:val="16"/>
          <w:rFonts w:hint="eastAsia" w:ascii="仿宋" w:hAnsi="仿宋" w:eastAsia="仿宋" w:cs="仿宋"/>
          <w:color w:val="000000"/>
          <w:kern w:val="0"/>
          <w:sz w:val="21"/>
          <w:szCs w:val="21"/>
        </w:rPr>
        <w:t xml:space="preserve">年      月     日                                     </w:t>
      </w:r>
    </w:p>
    <w:p w14:paraId="7F8F740B">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s="Times New Roman"/>
          <w:color w:val="000000"/>
          <w:sz w:val="28"/>
          <w:szCs w:val="28"/>
          <w:highlight w:val="none"/>
          <w:lang w:val="en-US" w:eastAsia="zh-CN"/>
        </w:rPr>
      </w:pPr>
      <w:bookmarkStart w:id="0" w:name="_Hlk105317247"/>
    </w:p>
    <w:p w14:paraId="6E87DB59">
      <w:pPr>
        <w:keepNext w:val="0"/>
        <w:keepLines w:val="0"/>
        <w:widowControl/>
        <w:suppressLineNumbers w:val="0"/>
        <w:spacing w:before="0" w:beforeAutospacing="0" w:after="0" w:afterAutospacing="0" w:line="360" w:lineRule="auto"/>
        <w:ind w:left="0" w:right="0"/>
        <w:jc w:val="both"/>
        <w:rPr>
          <w:rStyle w:val="16"/>
          <w:rFonts w:hint="default" w:ascii="黑体" w:hAnsi="黑体" w:eastAsia="黑体" w:cs="Times New Roman"/>
          <w:color w:val="000000"/>
          <w:sz w:val="28"/>
          <w:szCs w:val="28"/>
          <w:highlight w:val="none"/>
          <w:lang w:val="en-US" w:eastAsia="zh-CN"/>
        </w:rPr>
      </w:pPr>
      <w:r>
        <w:rPr>
          <w:rStyle w:val="16"/>
          <w:rFonts w:hint="eastAsia" w:ascii="黑体" w:hAnsi="黑体" w:eastAsia="黑体" w:cs="Times New Roman"/>
          <w:color w:val="000000"/>
          <w:sz w:val="28"/>
          <w:szCs w:val="28"/>
          <w:highlight w:val="none"/>
          <w:lang w:val="en-US" w:eastAsia="zh-CN"/>
        </w:rPr>
        <w:t>附件9</w:t>
      </w:r>
    </w:p>
    <w:p w14:paraId="19FE4713">
      <w:pPr>
        <w:spacing w:line="360" w:lineRule="auto"/>
        <w:ind w:right="480"/>
        <w:jc w:val="center"/>
        <w:rPr>
          <w:rStyle w:val="16"/>
          <w:rFonts w:ascii="黑体" w:hAnsi="黑体" w:eastAsia="黑体" w:cs="Times New Roman"/>
          <w:color w:val="000000"/>
          <w:sz w:val="44"/>
          <w:szCs w:val="44"/>
          <w:highlight w:val="none"/>
        </w:rPr>
      </w:pPr>
      <w:r>
        <w:rPr>
          <w:rStyle w:val="16"/>
          <w:rFonts w:ascii="黑体" w:hAnsi="黑体" w:eastAsia="黑体" w:cs="Times New Roman"/>
          <w:color w:val="000000"/>
          <w:sz w:val="44"/>
          <w:szCs w:val="44"/>
          <w:highlight w:val="none"/>
          <w:u w:val="single"/>
        </w:rPr>
        <w:t xml:space="preserve">  </w:t>
      </w:r>
      <w:r>
        <w:rPr>
          <w:rStyle w:val="16"/>
          <w:rFonts w:hint="eastAsia" w:ascii="黑体" w:hAnsi="黑体" w:eastAsia="黑体" w:cs="Times New Roman"/>
          <w:color w:val="000000"/>
          <w:sz w:val="44"/>
          <w:szCs w:val="44"/>
          <w:highlight w:val="none"/>
          <w:u w:val="single"/>
          <w:lang w:val="en-US" w:eastAsia="zh-CN"/>
        </w:rPr>
        <w:t xml:space="preserve">     </w:t>
      </w:r>
      <w:r>
        <w:rPr>
          <w:rStyle w:val="16"/>
          <w:rFonts w:hint="eastAsia" w:ascii="黑体" w:hAnsi="黑体" w:eastAsia="黑体" w:cs="Times New Roman"/>
          <w:color w:val="000000"/>
          <w:sz w:val="44"/>
          <w:szCs w:val="44"/>
          <w:highlight w:val="none"/>
          <w:lang w:val="en-US" w:eastAsia="zh-CN"/>
        </w:rPr>
        <w:t>工程专项施工方案修改后报审表</w:t>
      </w:r>
    </w:p>
    <w:p w14:paraId="5E75493E">
      <w:pPr>
        <w:spacing w:line="240" w:lineRule="atLeast"/>
        <w:ind w:firstLine="6150" w:firstLineChars="4100"/>
        <w:rPr>
          <w:rStyle w:val="16"/>
          <w:rFonts w:ascii="宋体" w:hAnsi="宋体"/>
          <w:color w:val="000000"/>
          <w:sz w:val="15"/>
          <w:szCs w:val="15"/>
        </w:rPr>
      </w:pPr>
    </w:p>
    <w:p w14:paraId="4AF96610">
      <w:pPr>
        <w:keepNext w:val="0"/>
        <w:keepLines w:val="0"/>
        <w:widowControl/>
        <w:suppressLineNumbers w:val="0"/>
        <w:spacing w:before="0" w:beforeAutospacing="0" w:after="0" w:afterAutospacing="0" w:line="360" w:lineRule="auto"/>
        <w:ind w:left="0" w:right="0"/>
        <w:jc w:val="center"/>
        <w:rPr>
          <w:rFonts w:hint="eastAsia" w:ascii="仿宋" w:hAnsi="仿宋" w:eastAsia="仿宋" w:cs="仿宋"/>
          <w:b/>
          <w:color w:val="000000"/>
          <w:kern w:val="2"/>
          <w:sz w:val="24"/>
          <w:szCs w:val="24"/>
          <w:lang w:val="en-US" w:eastAsia="zh-CN" w:bidi="ar-SA"/>
        </w:rPr>
      </w:pPr>
      <w:r>
        <w:rPr>
          <w:rFonts w:hint="eastAsia" w:ascii="仿宋" w:hAnsi="仿宋" w:eastAsia="仿宋" w:cs="仿宋"/>
          <w:b/>
          <w:color w:val="000000"/>
          <w:kern w:val="2"/>
          <w:sz w:val="24"/>
          <w:szCs w:val="24"/>
          <w:lang w:val="en-US" w:eastAsia="zh-CN" w:bidi="ar-SA"/>
        </w:rPr>
        <w:t xml:space="preserve">                                             编号：</w:t>
      </w:r>
    </w:p>
    <w:tbl>
      <w:tblPr>
        <w:tblStyle w:val="9"/>
        <w:tblW w:w="8480"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480"/>
      </w:tblGrid>
      <w:tr w14:paraId="177580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070" w:hRule="atLeast"/>
          <w:jc w:val="center"/>
        </w:trPr>
        <w:tc>
          <w:tcPr>
            <w:tcW w:w="8480" w:type="dxa"/>
            <w:tcBorders>
              <w:top w:val="single" w:color="000000" w:sz="4" w:space="0"/>
              <w:left w:val="single" w:color="000000" w:sz="4" w:space="0"/>
              <w:bottom w:val="single" w:color="000000" w:sz="4" w:space="0"/>
              <w:right w:val="single" w:color="000000" w:sz="4" w:space="0"/>
            </w:tcBorders>
          </w:tcPr>
          <w:p w14:paraId="5CCD5C90">
            <w:pPr>
              <w:spacing w:line="240" w:lineRule="atLeast"/>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致：                     （建设单位）</w:t>
            </w:r>
          </w:p>
          <w:p w14:paraId="4D64D79A">
            <w:pPr>
              <w:spacing w:line="240" w:lineRule="atLeast"/>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 xml:space="preserve">                         （监理单位）</w:t>
            </w:r>
          </w:p>
          <w:p w14:paraId="30B0203D">
            <w:pPr>
              <w:spacing w:line="240" w:lineRule="atLeast"/>
              <w:ind w:firstLine="540"/>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我单位已按照《专家论证报告》修改意见，对方案的内容进行了修改完善。按照规定履行了企业内部相关审批手续，现报送监理单位、建设单位审查，报送专家组签字确认。</w:t>
            </w:r>
          </w:p>
          <w:p w14:paraId="6FD19036">
            <w:pPr>
              <w:spacing w:line="240" w:lineRule="atLeast"/>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 xml:space="preserve">附件：1、专家论证报告；     </w:t>
            </w:r>
          </w:p>
          <w:p w14:paraId="02737F25">
            <w:pPr>
              <w:spacing w:line="240" w:lineRule="atLeast"/>
              <w:ind w:firstLine="450" w:firstLineChars="300"/>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2、修改后的安全专项施工方案。</w:t>
            </w:r>
          </w:p>
          <w:p w14:paraId="57851113">
            <w:pPr>
              <w:spacing w:line="240" w:lineRule="atLeast"/>
              <w:ind w:firstLine="540"/>
              <w:jc w:val="center"/>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 xml:space="preserve">                </w:t>
            </w:r>
          </w:p>
          <w:p w14:paraId="23E16C09">
            <w:pPr>
              <w:spacing w:line="240" w:lineRule="atLeast"/>
              <w:ind w:firstLine="540"/>
              <w:jc w:val="center"/>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 xml:space="preserve"> 施工单位(公章)：  </w:t>
            </w:r>
          </w:p>
          <w:p w14:paraId="19FA5497">
            <w:pPr>
              <w:spacing w:line="240" w:lineRule="atLeast"/>
              <w:ind w:firstLine="540"/>
              <w:jc w:val="center"/>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 xml:space="preserve">                      项目负责人 (签字) ：</w:t>
            </w:r>
          </w:p>
          <w:p w14:paraId="338BDBA1">
            <w:pPr>
              <w:spacing w:line="240" w:lineRule="atLeast"/>
              <w:ind w:firstLine="540"/>
              <w:jc w:val="center"/>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 xml:space="preserve">                  年 </w:t>
            </w:r>
            <w:r>
              <w:rPr>
                <w:rStyle w:val="16"/>
                <w:rFonts w:hint="eastAsia" w:ascii="仿宋" w:hAnsi="仿宋" w:eastAsia="仿宋" w:cs="仿宋"/>
                <w:color w:val="000000"/>
                <w:kern w:val="0"/>
                <w:sz w:val="15"/>
                <w:szCs w:val="15"/>
                <w:lang w:val="en-US" w:eastAsia="zh-CN"/>
              </w:rPr>
              <w:t xml:space="preserve">  </w:t>
            </w:r>
            <w:r>
              <w:rPr>
                <w:rStyle w:val="16"/>
                <w:rFonts w:hint="eastAsia" w:ascii="仿宋" w:hAnsi="仿宋" w:eastAsia="仿宋" w:cs="仿宋"/>
                <w:color w:val="000000"/>
                <w:kern w:val="0"/>
                <w:sz w:val="15"/>
                <w:szCs w:val="15"/>
              </w:rPr>
              <w:t xml:space="preserve"> 月 </w:t>
            </w:r>
            <w:r>
              <w:rPr>
                <w:rStyle w:val="16"/>
                <w:rFonts w:hint="eastAsia" w:ascii="仿宋" w:hAnsi="仿宋" w:eastAsia="仿宋" w:cs="仿宋"/>
                <w:color w:val="000000"/>
                <w:kern w:val="0"/>
                <w:sz w:val="15"/>
                <w:szCs w:val="15"/>
                <w:lang w:val="en-US" w:eastAsia="zh-CN"/>
              </w:rPr>
              <w:t xml:space="preserve">  </w:t>
            </w:r>
            <w:r>
              <w:rPr>
                <w:rStyle w:val="16"/>
                <w:rFonts w:hint="eastAsia" w:ascii="仿宋" w:hAnsi="仿宋" w:eastAsia="仿宋" w:cs="仿宋"/>
                <w:color w:val="000000"/>
                <w:kern w:val="0"/>
                <w:sz w:val="15"/>
                <w:szCs w:val="15"/>
              </w:rPr>
              <w:t xml:space="preserve"> 日</w:t>
            </w:r>
          </w:p>
        </w:tc>
      </w:tr>
      <w:tr w14:paraId="0AA86A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60" w:hRule="atLeast"/>
          <w:jc w:val="center"/>
        </w:trPr>
        <w:tc>
          <w:tcPr>
            <w:tcW w:w="8480" w:type="dxa"/>
            <w:tcBorders>
              <w:top w:val="single" w:color="000000" w:sz="4" w:space="0"/>
              <w:left w:val="single" w:color="000000" w:sz="4" w:space="0"/>
              <w:bottom w:val="single" w:color="000000" w:sz="4" w:space="0"/>
              <w:right w:val="single" w:color="000000" w:sz="4" w:space="0"/>
            </w:tcBorders>
          </w:tcPr>
          <w:p w14:paraId="11DD5BCE">
            <w:pPr>
              <w:spacing w:line="240" w:lineRule="atLeast"/>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 xml:space="preserve">监理单位意见： </w:t>
            </w:r>
          </w:p>
          <w:p w14:paraId="4A4F2354">
            <w:pPr>
              <w:spacing w:line="240" w:lineRule="atLeast"/>
              <w:jc w:val="both"/>
              <w:rPr>
                <w:rStyle w:val="16"/>
                <w:rFonts w:hint="eastAsia" w:ascii="仿宋" w:hAnsi="仿宋" w:eastAsia="仿宋" w:cs="仿宋"/>
                <w:color w:val="000000"/>
                <w:kern w:val="0"/>
                <w:sz w:val="15"/>
                <w:szCs w:val="15"/>
              </w:rPr>
            </w:pPr>
          </w:p>
          <w:p w14:paraId="590B27A7">
            <w:pPr>
              <w:spacing w:line="240" w:lineRule="atLeast"/>
              <w:jc w:val="center"/>
              <w:rPr>
                <w:rStyle w:val="16"/>
                <w:rFonts w:hint="eastAsia" w:ascii="仿宋" w:hAnsi="仿宋" w:eastAsia="仿宋" w:cs="仿宋"/>
                <w:color w:val="000000"/>
                <w:kern w:val="0"/>
                <w:sz w:val="15"/>
                <w:szCs w:val="15"/>
              </w:rPr>
            </w:pPr>
          </w:p>
          <w:p w14:paraId="1BFD1F37">
            <w:pPr>
              <w:spacing w:line="240" w:lineRule="atLeast"/>
              <w:jc w:val="center"/>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 xml:space="preserve">                      监理单位(公章)：</w:t>
            </w:r>
          </w:p>
          <w:p w14:paraId="58A349E2">
            <w:pPr>
              <w:spacing w:line="240" w:lineRule="atLeast"/>
              <w:jc w:val="center"/>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 xml:space="preserve">                            总监理工程师 (签字、</w:t>
            </w:r>
            <w:r>
              <w:rPr>
                <w:rStyle w:val="16"/>
                <w:rFonts w:hint="eastAsia" w:ascii="仿宋" w:hAnsi="仿宋" w:eastAsia="仿宋" w:cs="仿宋"/>
                <w:color w:val="000000"/>
                <w:kern w:val="0"/>
                <w:sz w:val="15"/>
                <w:szCs w:val="15"/>
                <w:lang w:eastAsia="zh-CN"/>
              </w:rPr>
              <w:t>执业</w:t>
            </w:r>
            <w:r>
              <w:rPr>
                <w:rStyle w:val="16"/>
                <w:rFonts w:hint="eastAsia" w:ascii="仿宋" w:hAnsi="仿宋" w:eastAsia="仿宋" w:cs="仿宋"/>
                <w:color w:val="000000"/>
                <w:kern w:val="0"/>
                <w:sz w:val="15"/>
                <w:szCs w:val="15"/>
              </w:rPr>
              <w:t xml:space="preserve">印章)  ：                                 </w:t>
            </w:r>
          </w:p>
          <w:p w14:paraId="0B565931">
            <w:pPr>
              <w:spacing w:line="240" w:lineRule="atLeast"/>
              <w:jc w:val="center"/>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 xml:space="preserve">                          </w:t>
            </w:r>
            <w:r>
              <w:rPr>
                <w:rStyle w:val="16"/>
                <w:rFonts w:hint="eastAsia" w:ascii="仿宋" w:hAnsi="仿宋" w:eastAsia="仿宋" w:cs="仿宋"/>
                <w:color w:val="000000"/>
                <w:kern w:val="0"/>
                <w:sz w:val="15"/>
                <w:szCs w:val="15"/>
                <w:lang w:val="en-US" w:eastAsia="zh-CN"/>
              </w:rPr>
              <w:t xml:space="preserve"> </w:t>
            </w:r>
            <w:r>
              <w:rPr>
                <w:rStyle w:val="16"/>
                <w:rFonts w:hint="eastAsia" w:ascii="仿宋" w:hAnsi="仿宋" w:eastAsia="仿宋" w:cs="仿宋"/>
                <w:color w:val="000000"/>
                <w:kern w:val="0"/>
                <w:sz w:val="15"/>
                <w:szCs w:val="15"/>
              </w:rPr>
              <w:t xml:space="preserve">年 </w:t>
            </w:r>
            <w:r>
              <w:rPr>
                <w:rStyle w:val="16"/>
                <w:rFonts w:hint="eastAsia" w:ascii="仿宋" w:hAnsi="仿宋" w:eastAsia="仿宋" w:cs="仿宋"/>
                <w:color w:val="000000"/>
                <w:kern w:val="0"/>
                <w:sz w:val="15"/>
                <w:szCs w:val="15"/>
                <w:lang w:val="en-US" w:eastAsia="zh-CN"/>
              </w:rPr>
              <w:t xml:space="preserve">  </w:t>
            </w:r>
            <w:r>
              <w:rPr>
                <w:rStyle w:val="16"/>
                <w:rFonts w:hint="eastAsia" w:ascii="仿宋" w:hAnsi="仿宋" w:eastAsia="仿宋" w:cs="仿宋"/>
                <w:color w:val="000000"/>
                <w:kern w:val="0"/>
                <w:sz w:val="15"/>
                <w:szCs w:val="15"/>
              </w:rPr>
              <w:t xml:space="preserve"> 月 </w:t>
            </w:r>
            <w:r>
              <w:rPr>
                <w:rStyle w:val="16"/>
                <w:rFonts w:hint="eastAsia" w:ascii="仿宋" w:hAnsi="仿宋" w:eastAsia="仿宋" w:cs="仿宋"/>
                <w:color w:val="000000"/>
                <w:kern w:val="0"/>
                <w:sz w:val="15"/>
                <w:szCs w:val="15"/>
                <w:lang w:val="en-US" w:eastAsia="zh-CN"/>
              </w:rPr>
              <w:t xml:space="preserve">  </w:t>
            </w:r>
            <w:r>
              <w:rPr>
                <w:rStyle w:val="16"/>
                <w:rFonts w:hint="eastAsia" w:ascii="仿宋" w:hAnsi="仿宋" w:eastAsia="仿宋" w:cs="仿宋"/>
                <w:color w:val="000000"/>
                <w:kern w:val="0"/>
                <w:sz w:val="15"/>
                <w:szCs w:val="15"/>
              </w:rPr>
              <w:t xml:space="preserve"> 日</w:t>
            </w:r>
          </w:p>
        </w:tc>
      </w:tr>
      <w:tr w14:paraId="6CE0F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994" w:hRule="atLeast"/>
          <w:jc w:val="center"/>
        </w:trPr>
        <w:tc>
          <w:tcPr>
            <w:tcW w:w="8480" w:type="dxa"/>
            <w:tcBorders>
              <w:top w:val="single" w:color="000000" w:sz="4" w:space="0"/>
              <w:left w:val="single" w:color="000000" w:sz="4" w:space="0"/>
              <w:bottom w:val="single" w:color="000000" w:sz="4" w:space="0"/>
              <w:right w:val="single" w:color="000000" w:sz="4" w:space="0"/>
            </w:tcBorders>
          </w:tcPr>
          <w:p w14:paraId="507DD0C0">
            <w:pPr>
              <w:spacing w:line="240" w:lineRule="atLeast"/>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 xml:space="preserve">建设单位意见： </w:t>
            </w:r>
          </w:p>
          <w:p w14:paraId="05BE30A4">
            <w:pPr>
              <w:spacing w:line="240" w:lineRule="atLeast"/>
              <w:jc w:val="center"/>
              <w:rPr>
                <w:rStyle w:val="16"/>
                <w:rFonts w:hint="eastAsia" w:ascii="仿宋" w:hAnsi="仿宋" w:eastAsia="仿宋" w:cs="仿宋"/>
                <w:color w:val="000000"/>
                <w:kern w:val="0"/>
                <w:sz w:val="15"/>
                <w:szCs w:val="15"/>
              </w:rPr>
            </w:pPr>
          </w:p>
          <w:p w14:paraId="6C5CC3B7">
            <w:pPr>
              <w:spacing w:line="240" w:lineRule="atLeast"/>
              <w:jc w:val="center"/>
              <w:rPr>
                <w:rStyle w:val="16"/>
                <w:rFonts w:hint="eastAsia" w:ascii="仿宋" w:hAnsi="仿宋" w:eastAsia="仿宋" w:cs="仿宋"/>
                <w:color w:val="000000"/>
                <w:kern w:val="0"/>
                <w:sz w:val="15"/>
                <w:szCs w:val="15"/>
              </w:rPr>
            </w:pPr>
          </w:p>
          <w:p w14:paraId="3DCD2FE7">
            <w:pPr>
              <w:spacing w:line="240" w:lineRule="atLeast"/>
              <w:jc w:val="center"/>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 xml:space="preserve">                       建设单位(公章)：</w:t>
            </w:r>
          </w:p>
          <w:p w14:paraId="03B38478">
            <w:pPr>
              <w:spacing w:line="240" w:lineRule="atLeast"/>
              <w:jc w:val="center"/>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 xml:space="preserve">                           项目负责人 (签字)：</w:t>
            </w:r>
          </w:p>
          <w:p w14:paraId="18ED9104">
            <w:pPr>
              <w:spacing w:line="240" w:lineRule="atLeast"/>
              <w:jc w:val="center"/>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 xml:space="preserve">                        </w:t>
            </w:r>
            <w:r>
              <w:rPr>
                <w:rStyle w:val="16"/>
                <w:rFonts w:hint="eastAsia" w:ascii="仿宋" w:hAnsi="仿宋" w:eastAsia="仿宋" w:cs="仿宋"/>
                <w:color w:val="000000"/>
                <w:kern w:val="0"/>
                <w:sz w:val="15"/>
                <w:szCs w:val="15"/>
                <w:lang w:val="en-US" w:eastAsia="zh-CN"/>
              </w:rPr>
              <w:t xml:space="preserve">    </w:t>
            </w:r>
            <w:r>
              <w:rPr>
                <w:rStyle w:val="16"/>
                <w:rFonts w:hint="eastAsia" w:ascii="仿宋" w:hAnsi="仿宋" w:eastAsia="仿宋" w:cs="仿宋"/>
                <w:color w:val="000000"/>
                <w:kern w:val="0"/>
                <w:sz w:val="15"/>
                <w:szCs w:val="15"/>
              </w:rPr>
              <w:t xml:space="preserve">年 </w:t>
            </w:r>
            <w:r>
              <w:rPr>
                <w:rStyle w:val="16"/>
                <w:rFonts w:hint="eastAsia" w:ascii="仿宋" w:hAnsi="仿宋" w:eastAsia="仿宋" w:cs="仿宋"/>
                <w:color w:val="000000"/>
                <w:kern w:val="0"/>
                <w:sz w:val="15"/>
                <w:szCs w:val="15"/>
                <w:lang w:val="en-US" w:eastAsia="zh-CN"/>
              </w:rPr>
              <w:t xml:space="preserve">  </w:t>
            </w:r>
            <w:r>
              <w:rPr>
                <w:rStyle w:val="16"/>
                <w:rFonts w:hint="eastAsia" w:ascii="仿宋" w:hAnsi="仿宋" w:eastAsia="仿宋" w:cs="仿宋"/>
                <w:color w:val="000000"/>
                <w:kern w:val="0"/>
                <w:sz w:val="15"/>
                <w:szCs w:val="15"/>
              </w:rPr>
              <w:t xml:space="preserve"> 月</w:t>
            </w:r>
            <w:r>
              <w:rPr>
                <w:rStyle w:val="16"/>
                <w:rFonts w:hint="eastAsia" w:ascii="仿宋" w:hAnsi="仿宋" w:eastAsia="仿宋" w:cs="仿宋"/>
                <w:color w:val="000000"/>
                <w:kern w:val="0"/>
                <w:sz w:val="15"/>
                <w:szCs w:val="15"/>
                <w:lang w:val="en-US" w:eastAsia="zh-CN"/>
              </w:rPr>
              <w:t xml:space="preserve">  </w:t>
            </w:r>
            <w:r>
              <w:rPr>
                <w:rStyle w:val="16"/>
                <w:rFonts w:hint="eastAsia" w:ascii="仿宋" w:hAnsi="仿宋" w:eastAsia="仿宋" w:cs="仿宋"/>
                <w:color w:val="000000"/>
                <w:kern w:val="0"/>
                <w:sz w:val="15"/>
                <w:szCs w:val="15"/>
              </w:rPr>
              <w:t xml:space="preserve">  日</w:t>
            </w:r>
          </w:p>
        </w:tc>
      </w:tr>
      <w:tr w14:paraId="77E230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151" w:hRule="atLeast"/>
          <w:jc w:val="center"/>
        </w:trPr>
        <w:tc>
          <w:tcPr>
            <w:tcW w:w="8480" w:type="dxa"/>
            <w:tcBorders>
              <w:top w:val="single" w:color="000000" w:sz="4" w:space="0"/>
              <w:left w:val="single" w:color="000000" w:sz="4" w:space="0"/>
              <w:bottom w:val="single" w:color="000000" w:sz="4" w:space="0"/>
              <w:right w:val="single" w:color="000000" w:sz="4" w:space="0"/>
            </w:tcBorders>
          </w:tcPr>
          <w:p w14:paraId="0DF2305C">
            <w:pPr>
              <w:spacing w:line="240" w:lineRule="atLeast"/>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专家意见:</w:t>
            </w:r>
          </w:p>
          <w:p w14:paraId="1F35FA16">
            <w:pPr>
              <w:spacing w:line="240" w:lineRule="atLeast"/>
              <w:jc w:val="both"/>
              <w:rPr>
                <w:rStyle w:val="16"/>
                <w:rFonts w:hint="eastAsia" w:ascii="仿宋" w:hAnsi="仿宋" w:eastAsia="仿宋" w:cs="仿宋"/>
                <w:color w:val="000000"/>
                <w:kern w:val="0"/>
                <w:sz w:val="15"/>
                <w:szCs w:val="15"/>
              </w:rPr>
            </w:pPr>
          </w:p>
          <w:p w14:paraId="758B36A9">
            <w:pPr>
              <w:spacing w:line="240" w:lineRule="atLeast"/>
              <w:jc w:val="both"/>
              <w:rPr>
                <w:rStyle w:val="16"/>
                <w:rFonts w:hint="eastAsia" w:ascii="仿宋" w:hAnsi="仿宋" w:eastAsia="仿宋" w:cs="仿宋"/>
                <w:color w:val="000000"/>
                <w:kern w:val="0"/>
                <w:sz w:val="15"/>
                <w:szCs w:val="15"/>
              </w:rPr>
            </w:pPr>
          </w:p>
          <w:p w14:paraId="6157AFDA">
            <w:pPr>
              <w:spacing w:line="240" w:lineRule="atLeast"/>
              <w:rPr>
                <w:rStyle w:val="16"/>
                <w:rFonts w:hint="eastAsia" w:ascii="仿宋" w:hAnsi="仿宋" w:eastAsia="仿宋" w:cs="仿宋"/>
                <w:color w:val="000000"/>
                <w:kern w:val="0"/>
                <w:sz w:val="15"/>
                <w:szCs w:val="15"/>
              </w:rPr>
            </w:pPr>
          </w:p>
          <w:p w14:paraId="7C023148">
            <w:pPr>
              <w:spacing w:line="240" w:lineRule="atLeast"/>
              <w:jc w:val="center"/>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lang w:val="en-US" w:eastAsia="zh-CN"/>
              </w:rPr>
              <w:t xml:space="preserve">            </w:t>
            </w:r>
            <w:r>
              <w:rPr>
                <w:rStyle w:val="16"/>
                <w:rFonts w:hint="eastAsia" w:ascii="仿宋" w:hAnsi="仿宋" w:eastAsia="仿宋" w:cs="仿宋"/>
                <w:color w:val="000000"/>
                <w:kern w:val="0"/>
                <w:sz w:val="15"/>
                <w:szCs w:val="15"/>
              </w:rPr>
              <w:t>专家组组长/组长指定的专家(签字):</w:t>
            </w:r>
          </w:p>
          <w:p w14:paraId="7B29975B">
            <w:pPr>
              <w:spacing w:line="240" w:lineRule="atLeast"/>
              <w:jc w:val="center"/>
              <w:rPr>
                <w:rStyle w:val="16"/>
                <w:rFonts w:hint="eastAsia" w:ascii="仿宋" w:hAnsi="仿宋" w:eastAsia="仿宋" w:cs="仿宋"/>
                <w:color w:val="000000"/>
                <w:kern w:val="0"/>
                <w:sz w:val="15"/>
                <w:szCs w:val="15"/>
              </w:rPr>
            </w:pPr>
          </w:p>
          <w:p w14:paraId="05A0762C">
            <w:pPr>
              <w:spacing w:line="240" w:lineRule="atLeast"/>
              <w:jc w:val="center"/>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 xml:space="preserve">                              年  </w:t>
            </w:r>
            <w:r>
              <w:rPr>
                <w:rStyle w:val="16"/>
                <w:rFonts w:hint="eastAsia" w:ascii="仿宋" w:hAnsi="仿宋" w:eastAsia="仿宋" w:cs="仿宋"/>
                <w:color w:val="000000"/>
                <w:kern w:val="0"/>
                <w:sz w:val="15"/>
                <w:szCs w:val="15"/>
                <w:lang w:val="en-US" w:eastAsia="zh-CN"/>
              </w:rPr>
              <w:t xml:space="preserve">  </w:t>
            </w:r>
            <w:r>
              <w:rPr>
                <w:rStyle w:val="16"/>
                <w:rFonts w:hint="eastAsia" w:ascii="仿宋" w:hAnsi="仿宋" w:eastAsia="仿宋" w:cs="仿宋"/>
                <w:color w:val="000000"/>
                <w:kern w:val="0"/>
                <w:sz w:val="15"/>
                <w:szCs w:val="15"/>
              </w:rPr>
              <w:t xml:space="preserve">月  </w:t>
            </w:r>
            <w:r>
              <w:rPr>
                <w:rStyle w:val="16"/>
                <w:rFonts w:hint="eastAsia" w:ascii="仿宋" w:hAnsi="仿宋" w:eastAsia="仿宋" w:cs="仿宋"/>
                <w:color w:val="000000"/>
                <w:kern w:val="0"/>
                <w:sz w:val="15"/>
                <w:szCs w:val="15"/>
                <w:lang w:val="en-US" w:eastAsia="zh-CN"/>
              </w:rPr>
              <w:t xml:space="preserve">  </w:t>
            </w:r>
            <w:r>
              <w:rPr>
                <w:rStyle w:val="16"/>
                <w:rFonts w:hint="eastAsia" w:ascii="仿宋" w:hAnsi="仿宋" w:eastAsia="仿宋" w:cs="仿宋"/>
                <w:color w:val="000000"/>
                <w:kern w:val="0"/>
                <w:sz w:val="15"/>
                <w:szCs w:val="15"/>
              </w:rPr>
              <w:t>日</w:t>
            </w:r>
          </w:p>
        </w:tc>
      </w:tr>
      <w:tr w14:paraId="14419F0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21" w:hRule="atLeast"/>
          <w:jc w:val="center"/>
        </w:trPr>
        <w:tc>
          <w:tcPr>
            <w:tcW w:w="8480" w:type="dxa"/>
            <w:tcBorders>
              <w:top w:val="single" w:color="000000" w:sz="4" w:space="0"/>
              <w:left w:val="single" w:color="000000" w:sz="4" w:space="0"/>
              <w:bottom w:val="single" w:color="000000" w:sz="4" w:space="0"/>
              <w:right w:val="single" w:color="000000" w:sz="4" w:space="0"/>
            </w:tcBorders>
          </w:tcPr>
          <w:p w14:paraId="3B5A5A29">
            <w:pPr>
              <w:spacing w:line="240" w:lineRule="atLeast"/>
              <w:rPr>
                <w:rStyle w:val="16"/>
                <w:rFonts w:hint="eastAsia" w:ascii="仿宋" w:hAnsi="仿宋" w:eastAsia="仿宋" w:cs="仿宋"/>
                <w:color w:val="000000"/>
                <w:kern w:val="0"/>
                <w:sz w:val="15"/>
                <w:szCs w:val="15"/>
              </w:rPr>
            </w:pPr>
            <w:r>
              <w:rPr>
                <w:rStyle w:val="16"/>
                <w:rFonts w:hint="eastAsia" w:ascii="仿宋" w:hAnsi="仿宋" w:eastAsia="仿宋" w:cs="仿宋"/>
                <w:color w:val="000000"/>
                <w:kern w:val="0"/>
                <w:sz w:val="15"/>
                <w:szCs w:val="15"/>
              </w:rPr>
              <w:t>备注：</w:t>
            </w:r>
          </w:p>
        </w:tc>
      </w:tr>
      <w:bookmarkEnd w:id="0"/>
    </w:tbl>
    <w:p w14:paraId="3C39D239">
      <w:pPr>
        <w:keepNext w:val="0"/>
        <w:keepLines w:val="0"/>
        <w:widowControl/>
        <w:suppressLineNumbers w:val="0"/>
        <w:spacing w:before="0" w:beforeAutospacing="0" w:after="0" w:afterAutospacing="0" w:line="360" w:lineRule="auto"/>
        <w:ind w:left="0" w:right="0"/>
        <w:jc w:val="both"/>
        <w:rPr>
          <w:rStyle w:val="16"/>
          <w:rFonts w:hint="eastAsia" w:ascii="黑体" w:hAnsi="黑体" w:eastAsia="黑体" w:cs="Times New Roman"/>
          <w:color w:val="000000"/>
          <w:sz w:val="28"/>
          <w:szCs w:val="28"/>
          <w:highlight w:val="none"/>
          <w:lang w:val="en-US" w:eastAsia="zh-CN"/>
        </w:rPr>
      </w:pPr>
    </w:p>
    <w:p w14:paraId="6E93DBD5">
      <w:pPr>
        <w:keepNext w:val="0"/>
        <w:keepLines w:val="0"/>
        <w:widowControl/>
        <w:suppressLineNumbers w:val="0"/>
        <w:spacing w:before="0" w:beforeAutospacing="0" w:after="0" w:afterAutospacing="0" w:line="360" w:lineRule="auto"/>
        <w:ind w:left="0" w:right="0"/>
        <w:jc w:val="both"/>
        <w:rPr>
          <w:rStyle w:val="16"/>
          <w:rFonts w:hint="default" w:ascii="黑体" w:hAnsi="黑体" w:eastAsia="黑体" w:cs="Times New Roman"/>
          <w:color w:val="000000"/>
          <w:sz w:val="28"/>
          <w:szCs w:val="28"/>
          <w:highlight w:val="none"/>
          <w:lang w:val="en-US" w:eastAsia="zh-CN"/>
        </w:rPr>
      </w:pPr>
      <w:r>
        <w:rPr>
          <w:rStyle w:val="16"/>
          <w:rFonts w:hint="eastAsia" w:ascii="黑体" w:hAnsi="黑体" w:eastAsia="黑体" w:cs="Times New Roman"/>
          <w:color w:val="000000"/>
          <w:sz w:val="28"/>
          <w:szCs w:val="28"/>
          <w:highlight w:val="none"/>
          <w:lang w:val="en-US" w:eastAsia="zh-CN"/>
        </w:rPr>
        <w:t>附件10</w:t>
      </w:r>
    </w:p>
    <w:p w14:paraId="26EDF930">
      <w:pPr>
        <w:spacing w:line="360" w:lineRule="auto"/>
        <w:ind w:right="480"/>
        <w:jc w:val="center"/>
        <w:rPr>
          <w:rStyle w:val="16"/>
          <w:rFonts w:hint="eastAsia" w:ascii="黑体" w:hAnsi="黑体" w:eastAsia="黑体" w:cs="Times New Roman"/>
          <w:color w:val="000000"/>
          <w:sz w:val="44"/>
          <w:szCs w:val="44"/>
          <w:highlight w:val="none"/>
          <w:u w:val="none"/>
          <w:lang w:val="en-US" w:eastAsia="zh-CN"/>
        </w:rPr>
      </w:pPr>
      <w:r>
        <w:rPr>
          <w:rStyle w:val="16"/>
          <w:rFonts w:hint="eastAsia" w:ascii="黑体" w:hAnsi="黑体" w:eastAsia="黑体" w:cs="Times New Roman"/>
          <w:color w:val="000000"/>
          <w:sz w:val="32"/>
          <w:szCs w:val="32"/>
          <w:highlight w:val="none"/>
          <w:lang w:val="en-US" w:eastAsia="zh-CN"/>
        </w:rPr>
        <w:t xml:space="preserve">  </w:t>
      </w:r>
      <w:r>
        <w:rPr>
          <w:rStyle w:val="16"/>
          <w:rFonts w:hint="eastAsia" w:ascii="黑体" w:hAnsi="黑体" w:eastAsia="黑体" w:cs="Times New Roman"/>
          <w:color w:val="000000"/>
          <w:sz w:val="44"/>
          <w:szCs w:val="44"/>
          <w:highlight w:val="none"/>
          <w:u w:val="none"/>
          <w:lang w:val="en-US" w:eastAsia="zh-CN"/>
        </w:rPr>
        <w:t>危险性较大分部分项工程专项方案</w:t>
      </w:r>
    </w:p>
    <w:p w14:paraId="60C38CEF">
      <w:pPr>
        <w:spacing w:line="360" w:lineRule="auto"/>
        <w:ind w:right="480"/>
        <w:jc w:val="center"/>
        <w:rPr>
          <w:rStyle w:val="16"/>
          <w:rFonts w:hint="eastAsia" w:ascii="黑体" w:hAnsi="黑体" w:eastAsia="黑体" w:cs="Times New Roman"/>
          <w:color w:val="000000"/>
          <w:sz w:val="44"/>
          <w:szCs w:val="44"/>
          <w:highlight w:val="none"/>
          <w:u w:val="none"/>
          <w:lang w:val="en-US" w:eastAsia="zh-CN"/>
        </w:rPr>
      </w:pPr>
      <w:r>
        <w:rPr>
          <w:rStyle w:val="16"/>
          <w:rFonts w:hint="eastAsia" w:ascii="黑体" w:hAnsi="黑体" w:eastAsia="黑体" w:cs="Times New Roman"/>
          <w:color w:val="000000"/>
          <w:sz w:val="44"/>
          <w:szCs w:val="44"/>
          <w:highlight w:val="none"/>
          <w:u w:val="none"/>
          <w:lang w:val="en-US" w:eastAsia="zh-CN"/>
        </w:rPr>
        <w:t>交底记录</w:t>
      </w:r>
    </w:p>
    <w:p w14:paraId="49029A98">
      <w:pPr>
        <w:snapToGrid w:val="0"/>
        <w:spacing w:line="360" w:lineRule="auto"/>
        <w:ind w:right="362"/>
        <w:jc w:val="center"/>
        <w:rPr>
          <w:rStyle w:val="16"/>
          <w:rFonts w:ascii="黑体" w:hAnsi="黑体" w:eastAsia="黑体"/>
          <w:b/>
          <w:color w:val="000000"/>
          <w:sz w:val="18"/>
          <w:szCs w:val="18"/>
        </w:rPr>
      </w:pPr>
      <w:r>
        <w:rPr>
          <w:rStyle w:val="16"/>
          <w:rFonts w:hint="eastAsia" w:ascii="黑体" w:hAnsi="黑体" w:eastAsia="黑体"/>
          <w:b/>
          <w:color w:val="000000"/>
          <w:sz w:val="18"/>
          <w:szCs w:val="18"/>
          <w:lang w:val="en-US" w:eastAsia="zh-CN"/>
        </w:rPr>
        <w:t xml:space="preserve">                                                             </w:t>
      </w:r>
      <w:r>
        <w:rPr>
          <w:rStyle w:val="16"/>
          <w:rFonts w:hint="eastAsia" w:ascii="仿宋" w:hAnsi="仿宋" w:eastAsia="仿宋" w:cs="仿宋"/>
          <w:b/>
          <w:color w:val="000000"/>
          <w:sz w:val="18"/>
          <w:szCs w:val="18"/>
          <w:lang w:val="en-US" w:eastAsia="zh-CN"/>
        </w:rPr>
        <w:t xml:space="preserve">    </w:t>
      </w:r>
      <w:r>
        <w:rPr>
          <w:rStyle w:val="16"/>
          <w:rFonts w:hint="eastAsia" w:ascii="仿宋" w:hAnsi="仿宋" w:eastAsia="仿宋" w:cs="仿宋"/>
          <w:b/>
          <w:color w:val="000000"/>
          <w:sz w:val="18"/>
          <w:szCs w:val="18"/>
        </w:rPr>
        <w:t xml:space="preserve">编号： </w:t>
      </w:r>
    </w:p>
    <w:tbl>
      <w:tblPr>
        <w:tblStyle w:val="9"/>
        <w:tblW w:w="8275" w:type="dxa"/>
        <w:tblInd w:w="108"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10"/>
        <w:gridCol w:w="1142"/>
        <w:gridCol w:w="6323"/>
      </w:tblGrid>
      <w:tr w14:paraId="1FD802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952" w:type="dxa"/>
            <w:gridSpan w:val="2"/>
            <w:tcBorders>
              <w:top w:val="single" w:color="000000" w:sz="4" w:space="0"/>
              <w:left w:val="single" w:color="000000" w:sz="4" w:space="0"/>
              <w:bottom w:val="single" w:color="000000" w:sz="4" w:space="0"/>
              <w:right w:val="single" w:color="000000" w:sz="4" w:space="0"/>
            </w:tcBorders>
            <w:vAlign w:val="bottom"/>
          </w:tcPr>
          <w:p w14:paraId="03F19708">
            <w:pPr>
              <w:snapToGrid w:val="0"/>
              <w:spacing w:line="360" w:lineRule="auto"/>
              <w:jc w:val="center"/>
              <w:rPr>
                <w:rStyle w:val="16"/>
                <w:rFonts w:hint="eastAsia" w:ascii="仿宋" w:hAnsi="仿宋" w:eastAsia="仿宋" w:cs="仿宋"/>
                <w:color w:val="000000"/>
                <w:sz w:val="21"/>
                <w:szCs w:val="21"/>
              </w:rPr>
            </w:pPr>
            <w:r>
              <w:rPr>
                <w:rStyle w:val="16"/>
                <w:rFonts w:hint="eastAsia" w:ascii="仿宋" w:hAnsi="仿宋" w:eastAsia="仿宋" w:cs="仿宋"/>
                <w:color w:val="000000"/>
                <w:sz w:val="21"/>
                <w:szCs w:val="21"/>
              </w:rPr>
              <w:t>工程名称</w:t>
            </w:r>
          </w:p>
        </w:tc>
        <w:tc>
          <w:tcPr>
            <w:tcW w:w="6323" w:type="dxa"/>
            <w:tcBorders>
              <w:top w:val="single" w:color="000000" w:sz="4" w:space="0"/>
              <w:left w:val="single" w:color="000000" w:sz="4" w:space="0"/>
              <w:bottom w:val="single" w:color="000000" w:sz="4" w:space="0"/>
              <w:right w:val="single" w:color="000000" w:sz="4" w:space="0"/>
            </w:tcBorders>
            <w:vAlign w:val="bottom"/>
          </w:tcPr>
          <w:p w14:paraId="663BD144">
            <w:pPr>
              <w:snapToGrid w:val="0"/>
              <w:spacing w:line="360" w:lineRule="auto"/>
              <w:jc w:val="center"/>
              <w:rPr>
                <w:rStyle w:val="16"/>
                <w:rFonts w:hint="eastAsia" w:ascii="仿宋" w:hAnsi="仿宋" w:eastAsia="仿宋" w:cs="仿宋"/>
                <w:color w:val="000000"/>
                <w:sz w:val="21"/>
                <w:szCs w:val="21"/>
              </w:rPr>
            </w:pPr>
          </w:p>
        </w:tc>
      </w:tr>
      <w:tr w14:paraId="2C5DF7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1952" w:type="dxa"/>
            <w:gridSpan w:val="2"/>
            <w:tcBorders>
              <w:top w:val="single" w:color="000000" w:sz="4" w:space="0"/>
              <w:left w:val="single" w:color="000000" w:sz="4" w:space="0"/>
              <w:bottom w:val="single" w:color="000000" w:sz="4" w:space="0"/>
              <w:right w:val="single" w:color="000000" w:sz="4" w:space="0"/>
            </w:tcBorders>
            <w:vAlign w:val="bottom"/>
          </w:tcPr>
          <w:p w14:paraId="3CF26DA4">
            <w:pPr>
              <w:snapToGrid w:val="0"/>
              <w:spacing w:line="360" w:lineRule="auto"/>
              <w:jc w:val="center"/>
              <w:rPr>
                <w:rStyle w:val="16"/>
                <w:rFonts w:hint="eastAsia" w:ascii="仿宋" w:hAnsi="仿宋" w:eastAsia="仿宋" w:cs="仿宋"/>
                <w:color w:val="000000"/>
                <w:sz w:val="21"/>
                <w:szCs w:val="21"/>
              </w:rPr>
            </w:pPr>
            <w:r>
              <w:rPr>
                <w:rStyle w:val="16"/>
                <w:rFonts w:hint="eastAsia" w:ascii="仿宋" w:hAnsi="仿宋" w:eastAsia="仿宋" w:cs="仿宋"/>
                <w:color w:val="000000"/>
                <w:sz w:val="21"/>
                <w:szCs w:val="21"/>
              </w:rPr>
              <w:t>方案名称</w:t>
            </w:r>
          </w:p>
        </w:tc>
        <w:tc>
          <w:tcPr>
            <w:tcW w:w="6323" w:type="dxa"/>
            <w:tcBorders>
              <w:top w:val="single" w:color="000000" w:sz="4" w:space="0"/>
              <w:left w:val="single" w:color="000000" w:sz="4" w:space="0"/>
              <w:bottom w:val="single" w:color="000000" w:sz="4" w:space="0"/>
              <w:right w:val="single" w:color="000000" w:sz="4" w:space="0"/>
            </w:tcBorders>
            <w:vAlign w:val="bottom"/>
          </w:tcPr>
          <w:p w14:paraId="3B64FD80">
            <w:pPr>
              <w:snapToGrid w:val="0"/>
              <w:spacing w:line="360" w:lineRule="auto"/>
              <w:jc w:val="center"/>
              <w:rPr>
                <w:rStyle w:val="16"/>
                <w:rFonts w:hint="eastAsia" w:ascii="仿宋" w:hAnsi="仿宋" w:eastAsia="仿宋" w:cs="仿宋"/>
                <w:color w:val="000000"/>
                <w:sz w:val="21"/>
                <w:szCs w:val="21"/>
              </w:rPr>
            </w:pPr>
          </w:p>
        </w:tc>
      </w:tr>
      <w:tr w14:paraId="35B0773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31" w:hRule="atLeast"/>
        </w:trPr>
        <w:tc>
          <w:tcPr>
            <w:tcW w:w="8275" w:type="dxa"/>
            <w:gridSpan w:val="3"/>
            <w:tcBorders>
              <w:top w:val="single" w:color="000000" w:sz="4" w:space="0"/>
              <w:left w:val="single" w:color="000000" w:sz="4" w:space="0"/>
              <w:bottom w:val="single" w:color="000000" w:sz="4" w:space="0"/>
              <w:right w:val="single" w:color="000000" w:sz="4" w:space="0"/>
            </w:tcBorders>
          </w:tcPr>
          <w:p w14:paraId="2BFD5CE6">
            <w:pPr>
              <w:snapToGrid w:val="0"/>
              <w:spacing w:line="360" w:lineRule="auto"/>
              <w:rPr>
                <w:rStyle w:val="16"/>
                <w:rFonts w:hint="eastAsia" w:ascii="仿宋" w:hAnsi="仿宋" w:eastAsia="仿宋" w:cs="仿宋"/>
                <w:color w:val="000000"/>
                <w:sz w:val="21"/>
                <w:szCs w:val="21"/>
              </w:rPr>
            </w:pPr>
          </w:p>
          <w:p w14:paraId="31E1AB90">
            <w:pPr>
              <w:snapToGrid w:val="0"/>
              <w:spacing w:line="360" w:lineRule="auto"/>
              <w:rPr>
                <w:rStyle w:val="16"/>
                <w:rFonts w:hint="eastAsia" w:ascii="仿宋" w:hAnsi="仿宋" w:eastAsia="仿宋" w:cs="仿宋"/>
                <w:color w:val="000000"/>
                <w:sz w:val="21"/>
                <w:szCs w:val="21"/>
              </w:rPr>
            </w:pPr>
            <w:r>
              <w:rPr>
                <w:rStyle w:val="16"/>
                <w:rFonts w:hint="eastAsia" w:ascii="仿宋" w:hAnsi="仿宋" w:eastAsia="仿宋" w:cs="仿宋"/>
                <w:color w:val="000000"/>
                <w:sz w:val="21"/>
                <w:szCs w:val="21"/>
              </w:rPr>
              <w:t>交底内容：</w:t>
            </w:r>
          </w:p>
          <w:p w14:paraId="397F7C25">
            <w:pPr>
              <w:snapToGrid w:val="0"/>
              <w:spacing w:line="360" w:lineRule="auto"/>
              <w:rPr>
                <w:rStyle w:val="16"/>
                <w:rFonts w:hint="eastAsia" w:ascii="仿宋" w:hAnsi="仿宋" w:eastAsia="仿宋" w:cs="仿宋"/>
                <w:color w:val="000000"/>
                <w:sz w:val="21"/>
                <w:szCs w:val="21"/>
              </w:rPr>
            </w:pPr>
          </w:p>
          <w:p w14:paraId="6ACA6032">
            <w:pPr>
              <w:snapToGrid w:val="0"/>
              <w:spacing w:line="360" w:lineRule="auto"/>
              <w:rPr>
                <w:rStyle w:val="16"/>
                <w:rFonts w:hint="eastAsia" w:ascii="仿宋" w:hAnsi="仿宋" w:eastAsia="仿宋" w:cs="仿宋"/>
                <w:color w:val="000000"/>
                <w:sz w:val="21"/>
                <w:szCs w:val="21"/>
              </w:rPr>
            </w:pPr>
          </w:p>
          <w:p w14:paraId="70D94650">
            <w:pPr>
              <w:snapToGrid w:val="0"/>
              <w:spacing w:line="360" w:lineRule="auto"/>
              <w:rPr>
                <w:rStyle w:val="16"/>
                <w:rFonts w:hint="eastAsia" w:ascii="仿宋" w:hAnsi="仿宋" w:eastAsia="仿宋" w:cs="仿宋"/>
                <w:color w:val="000000"/>
                <w:sz w:val="21"/>
                <w:szCs w:val="21"/>
              </w:rPr>
            </w:pPr>
          </w:p>
          <w:p w14:paraId="7EF80B06">
            <w:pPr>
              <w:snapToGrid w:val="0"/>
              <w:spacing w:line="360" w:lineRule="auto"/>
              <w:rPr>
                <w:rStyle w:val="16"/>
                <w:rFonts w:hint="eastAsia" w:ascii="仿宋" w:hAnsi="仿宋" w:eastAsia="仿宋" w:cs="仿宋"/>
                <w:color w:val="000000"/>
                <w:sz w:val="21"/>
                <w:szCs w:val="21"/>
              </w:rPr>
            </w:pPr>
          </w:p>
          <w:p w14:paraId="20070C3B">
            <w:pPr>
              <w:snapToGrid w:val="0"/>
              <w:spacing w:line="360" w:lineRule="auto"/>
              <w:rPr>
                <w:rStyle w:val="16"/>
                <w:rFonts w:hint="eastAsia" w:ascii="仿宋" w:hAnsi="仿宋" w:eastAsia="仿宋" w:cs="仿宋"/>
                <w:color w:val="000000"/>
                <w:sz w:val="21"/>
                <w:szCs w:val="21"/>
              </w:rPr>
            </w:pPr>
          </w:p>
          <w:p w14:paraId="736478FC">
            <w:pPr>
              <w:snapToGrid w:val="0"/>
              <w:spacing w:line="360" w:lineRule="auto"/>
              <w:rPr>
                <w:rStyle w:val="16"/>
                <w:rFonts w:hint="eastAsia" w:ascii="仿宋" w:hAnsi="仿宋" w:eastAsia="仿宋" w:cs="仿宋"/>
                <w:color w:val="000000"/>
                <w:sz w:val="21"/>
                <w:szCs w:val="21"/>
              </w:rPr>
            </w:pPr>
          </w:p>
          <w:p w14:paraId="04F82D51">
            <w:pPr>
              <w:snapToGrid w:val="0"/>
              <w:spacing w:line="360" w:lineRule="auto"/>
              <w:ind w:firstLine="5670" w:firstLineChars="2700"/>
              <w:rPr>
                <w:rStyle w:val="16"/>
                <w:rFonts w:hint="eastAsia" w:ascii="仿宋" w:hAnsi="仿宋" w:eastAsia="仿宋" w:cs="仿宋"/>
                <w:color w:val="000000"/>
                <w:sz w:val="21"/>
                <w:szCs w:val="21"/>
              </w:rPr>
            </w:pPr>
            <w:r>
              <w:rPr>
                <w:rStyle w:val="16"/>
                <w:rFonts w:hint="eastAsia" w:ascii="仿宋" w:hAnsi="仿宋" w:eastAsia="仿宋" w:cs="仿宋"/>
                <w:color w:val="000000"/>
                <w:sz w:val="21"/>
                <w:szCs w:val="21"/>
              </w:rPr>
              <w:t xml:space="preserve">方案交底人： </w:t>
            </w:r>
          </w:p>
          <w:p w14:paraId="3FEF25F0">
            <w:pPr>
              <w:snapToGrid w:val="0"/>
              <w:spacing w:line="360" w:lineRule="auto"/>
              <w:ind w:left="5670" w:leftChars="2700" w:firstLine="2314" w:firstLineChars="1102"/>
              <w:rPr>
                <w:rStyle w:val="16"/>
                <w:rFonts w:hint="eastAsia" w:ascii="仿宋" w:hAnsi="仿宋" w:eastAsia="仿宋" w:cs="仿宋"/>
                <w:color w:val="000000"/>
                <w:sz w:val="21"/>
                <w:szCs w:val="21"/>
              </w:rPr>
            </w:pPr>
            <w:r>
              <w:rPr>
                <w:rStyle w:val="16"/>
                <w:rFonts w:hint="eastAsia" w:ascii="仿宋" w:hAnsi="仿宋" w:eastAsia="仿宋" w:cs="仿宋"/>
                <w:color w:val="000000"/>
                <w:sz w:val="21"/>
                <w:szCs w:val="21"/>
              </w:rPr>
              <w:t xml:space="preserve"> 年     月     日</w:t>
            </w:r>
          </w:p>
          <w:p w14:paraId="548F33CA">
            <w:pPr>
              <w:snapToGrid w:val="0"/>
              <w:spacing w:line="360" w:lineRule="auto"/>
              <w:rPr>
                <w:rStyle w:val="16"/>
                <w:rFonts w:hint="eastAsia" w:ascii="仿宋" w:hAnsi="仿宋" w:eastAsia="仿宋" w:cs="仿宋"/>
                <w:color w:val="000000"/>
                <w:sz w:val="21"/>
                <w:szCs w:val="21"/>
              </w:rPr>
            </w:pPr>
          </w:p>
          <w:p w14:paraId="14C2B0CA">
            <w:pPr>
              <w:snapToGrid w:val="0"/>
              <w:spacing w:line="360" w:lineRule="auto"/>
              <w:rPr>
                <w:rStyle w:val="16"/>
                <w:rFonts w:hint="eastAsia" w:ascii="仿宋" w:hAnsi="仿宋" w:eastAsia="仿宋" w:cs="仿宋"/>
                <w:color w:val="000000"/>
                <w:sz w:val="21"/>
                <w:szCs w:val="21"/>
              </w:rPr>
            </w:pPr>
          </w:p>
          <w:p w14:paraId="0C04F826">
            <w:pPr>
              <w:snapToGrid w:val="0"/>
              <w:spacing w:line="360" w:lineRule="auto"/>
              <w:rPr>
                <w:rStyle w:val="16"/>
                <w:rFonts w:hint="eastAsia" w:ascii="仿宋" w:hAnsi="仿宋" w:eastAsia="仿宋" w:cs="仿宋"/>
                <w:color w:val="000000"/>
                <w:sz w:val="21"/>
                <w:szCs w:val="21"/>
              </w:rPr>
            </w:pPr>
          </w:p>
        </w:tc>
      </w:tr>
      <w:tr w14:paraId="5BB28D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cantSplit/>
          <w:trHeight w:val="3692" w:hRule="atLeast"/>
        </w:trPr>
        <w:tc>
          <w:tcPr>
            <w:tcW w:w="810" w:type="dxa"/>
            <w:tcBorders>
              <w:top w:val="single" w:color="000000" w:sz="4" w:space="0"/>
              <w:left w:val="single" w:color="000000" w:sz="4" w:space="0"/>
              <w:bottom w:val="single" w:color="000000" w:sz="4" w:space="0"/>
              <w:right w:val="single" w:color="000000" w:sz="4" w:space="0"/>
            </w:tcBorders>
            <w:textDirection w:val="tbRlV"/>
            <w:vAlign w:val="center"/>
          </w:tcPr>
          <w:p w14:paraId="4DDA2F4E">
            <w:pPr>
              <w:snapToGrid w:val="0"/>
              <w:spacing w:line="360" w:lineRule="auto"/>
              <w:ind w:left="113" w:right="113"/>
              <w:jc w:val="center"/>
              <w:rPr>
                <w:rStyle w:val="16"/>
                <w:rFonts w:hint="eastAsia" w:ascii="仿宋" w:hAnsi="仿宋" w:eastAsia="仿宋" w:cs="仿宋"/>
                <w:color w:val="000000"/>
                <w:sz w:val="21"/>
                <w:szCs w:val="21"/>
              </w:rPr>
            </w:pPr>
            <w:r>
              <w:rPr>
                <w:rStyle w:val="16"/>
                <w:rFonts w:hint="eastAsia" w:ascii="仿宋" w:hAnsi="仿宋" w:eastAsia="仿宋" w:cs="仿宋"/>
                <w:color w:val="000000"/>
                <w:sz w:val="21"/>
                <w:szCs w:val="21"/>
              </w:rPr>
              <w:t>接 受 交 底 人 签 名</w:t>
            </w:r>
          </w:p>
        </w:tc>
        <w:tc>
          <w:tcPr>
            <w:tcW w:w="7465" w:type="dxa"/>
            <w:gridSpan w:val="2"/>
            <w:tcBorders>
              <w:top w:val="single" w:color="000000" w:sz="4" w:space="0"/>
              <w:left w:val="single" w:color="000000" w:sz="4" w:space="0"/>
              <w:bottom w:val="single" w:color="000000" w:sz="4" w:space="0"/>
              <w:right w:val="single" w:color="000000" w:sz="4" w:space="0"/>
            </w:tcBorders>
          </w:tcPr>
          <w:p w14:paraId="46559143">
            <w:pPr>
              <w:snapToGrid w:val="0"/>
              <w:spacing w:line="360" w:lineRule="auto"/>
              <w:jc w:val="center"/>
              <w:rPr>
                <w:rStyle w:val="16"/>
                <w:rFonts w:hint="eastAsia" w:ascii="仿宋" w:hAnsi="仿宋" w:eastAsia="仿宋" w:cs="仿宋"/>
                <w:color w:val="000000"/>
                <w:sz w:val="21"/>
                <w:szCs w:val="21"/>
              </w:rPr>
            </w:pPr>
          </w:p>
        </w:tc>
      </w:tr>
    </w:tbl>
    <w:p w14:paraId="529262DC">
      <w:pPr>
        <w:snapToGrid w:val="0"/>
        <w:spacing w:line="360" w:lineRule="auto"/>
        <w:jc w:val="both"/>
        <w:rPr>
          <w:rStyle w:val="16"/>
          <w:rFonts w:hint="eastAsia" w:ascii="仿宋" w:hAnsi="仿宋" w:eastAsia="仿宋" w:cs="仿宋"/>
          <w:color w:val="000000"/>
          <w:sz w:val="21"/>
          <w:szCs w:val="21"/>
        </w:rPr>
      </w:pPr>
    </w:p>
    <w:p w14:paraId="7350F8BB">
      <w:pPr>
        <w:snapToGrid w:val="0"/>
        <w:spacing w:line="360" w:lineRule="auto"/>
        <w:jc w:val="both"/>
        <w:rPr>
          <w:rFonts w:ascii="仿宋" w:hAnsi="仿宋" w:eastAsia="仿宋" w:cs="仿宋"/>
          <w:sz w:val="32"/>
          <w:szCs w:val="32"/>
        </w:rPr>
      </w:pPr>
      <w:r>
        <w:rPr>
          <w:rStyle w:val="16"/>
          <w:rFonts w:hint="eastAsia" w:ascii="仿宋" w:hAnsi="仿宋" w:eastAsia="仿宋" w:cs="仿宋"/>
          <w:color w:val="000000"/>
          <w:sz w:val="21"/>
          <w:szCs w:val="21"/>
        </w:rPr>
        <w:t>注：本表由方案编制人员/项目技术负责人填写，接受交底人必须本人签字。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B9B35ADE-AEF6-46DB-9DE1-1C15C8FB249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10" w:usb3="00000000" w:csb0="00040000" w:csb1="00000000"/>
    <w:embedRegular r:id="rId2" w:fontKey="{9CB2989D-DFC4-462C-893F-91428DDE278D}"/>
  </w:font>
  <w:font w:name="仿宋">
    <w:panose1 w:val="02010609060101010101"/>
    <w:charset w:val="86"/>
    <w:family w:val="modern"/>
    <w:pitch w:val="default"/>
    <w:sig w:usb0="800002BF" w:usb1="38CF7CFA" w:usb2="00000016" w:usb3="00000000" w:csb0="00040001" w:csb1="00000000"/>
    <w:embedRegular r:id="rId3" w:fontKey="{6DC0DD16-0C86-4AB2-92A9-8058E9789691}"/>
  </w:font>
  <w:font w:name="方正仿宋_GBK">
    <w:panose1 w:val="02000000000000000000"/>
    <w:charset w:val="86"/>
    <w:family w:val="script"/>
    <w:pitch w:val="default"/>
    <w:sig w:usb0="A00002BF" w:usb1="38CF7CFA" w:usb2="00082016" w:usb3="00000000" w:csb0="00040001" w:csb1="00000000"/>
    <w:embedRegular r:id="rId4" w:fontKey="{A4E14BC0-1658-42B2-9DB2-EA8D42091BC5}"/>
  </w:font>
  <w:font w:name="微软雅黑">
    <w:panose1 w:val="020B0503020204020204"/>
    <w:charset w:val="86"/>
    <w:family w:val="swiss"/>
    <w:pitch w:val="default"/>
    <w:sig w:usb0="80000287" w:usb1="2ACF3C50" w:usb2="00000016" w:usb3="00000000" w:csb0="0004001F" w:csb1="00000000"/>
    <w:embedRegular r:id="rId5" w:fontKey="{800E3979-DD8F-4B5E-A1BD-7B43520B9734}"/>
  </w:font>
  <w:font w:name="方正小标宋简体">
    <w:panose1 w:val="02000000000000000000"/>
    <w:charset w:val="86"/>
    <w:family w:val="auto"/>
    <w:pitch w:val="default"/>
    <w:sig w:usb0="00000001" w:usb1="08000000" w:usb2="00000000" w:usb3="00000000" w:csb0="00040000" w:csb1="00000000"/>
    <w:embedRegular r:id="rId6" w:fontKey="{E90F5AB9-E1BC-4704-B54B-5F510116C18E}"/>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B440A5">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A2257">
    <w:pPr>
      <w:pStyle w:val="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11566A"/>
    <w:multiLevelType w:val="singleLevel"/>
    <w:tmpl w:val="2811566A"/>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Y2NDg3YTE5ODU0MzEwZmEwYjlmZmYwMDE0NTc2ZWYifQ=="/>
  </w:docVars>
  <w:rsids>
    <w:rsidRoot w:val="007124D0"/>
    <w:rsid w:val="00002AB0"/>
    <w:rsid w:val="0002789C"/>
    <w:rsid w:val="00042564"/>
    <w:rsid w:val="000438CD"/>
    <w:rsid w:val="00057205"/>
    <w:rsid w:val="000612E2"/>
    <w:rsid w:val="00084705"/>
    <w:rsid w:val="000A45A4"/>
    <w:rsid w:val="000B7B2B"/>
    <w:rsid w:val="00157BB2"/>
    <w:rsid w:val="00182E33"/>
    <w:rsid w:val="001D1D6C"/>
    <w:rsid w:val="0021081D"/>
    <w:rsid w:val="0021259D"/>
    <w:rsid w:val="002247E2"/>
    <w:rsid w:val="00254D46"/>
    <w:rsid w:val="002607E7"/>
    <w:rsid w:val="00262972"/>
    <w:rsid w:val="00335761"/>
    <w:rsid w:val="00347711"/>
    <w:rsid w:val="00350C27"/>
    <w:rsid w:val="00361065"/>
    <w:rsid w:val="003805C9"/>
    <w:rsid w:val="003956DF"/>
    <w:rsid w:val="003A5C08"/>
    <w:rsid w:val="003B79B3"/>
    <w:rsid w:val="004A5EF2"/>
    <w:rsid w:val="004D310D"/>
    <w:rsid w:val="00575150"/>
    <w:rsid w:val="00580163"/>
    <w:rsid w:val="00604325"/>
    <w:rsid w:val="00647D5D"/>
    <w:rsid w:val="006A62BF"/>
    <w:rsid w:val="006F7D91"/>
    <w:rsid w:val="007124D0"/>
    <w:rsid w:val="00732AEB"/>
    <w:rsid w:val="008075E4"/>
    <w:rsid w:val="0081480E"/>
    <w:rsid w:val="00884720"/>
    <w:rsid w:val="008967CC"/>
    <w:rsid w:val="008A1DDB"/>
    <w:rsid w:val="008A37A7"/>
    <w:rsid w:val="008E5631"/>
    <w:rsid w:val="008E726D"/>
    <w:rsid w:val="009C7BFB"/>
    <w:rsid w:val="009D44E1"/>
    <w:rsid w:val="00A00FFF"/>
    <w:rsid w:val="00A279AE"/>
    <w:rsid w:val="00AA4AFC"/>
    <w:rsid w:val="00B95468"/>
    <w:rsid w:val="00BA1779"/>
    <w:rsid w:val="00BA455C"/>
    <w:rsid w:val="00BC1A19"/>
    <w:rsid w:val="00BC6E20"/>
    <w:rsid w:val="00BD6298"/>
    <w:rsid w:val="00BF78A9"/>
    <w:rsid w:val="00C023A2"/>
    <w:rsid w:val="00C157E3"/>
    <w:rsid w:val="00C75403"/>
    <w:rsid w:val="00CD6784"/>
    <w:rsid w:val="00CF23A0"/>
    <w:rsid w:val="00CF79FE"/>
    <w:rsid w:val="00D6711E"/>
    <w:rsid w:val="00E54660"/>
    <w:rsid w:val="00E72917"/>
    <w:rsid w:val="00EB3DC9"/>
    <w:rsid w:val="00EC368D"/>
    <w:rsid w:val="00ED70A4"/>
    <w:rsid w:val="00F03A45"/>
    <w:rsid w:val="00F418AA"/>
    <w:rsid w:val="00F55CD6"/>
    <w:rsid w:val="00F80A06"/>
    <w:rsid w:val="00F8393F"/>
    <w:rsid w:val="00FD679E"/>
    <w:rsid w:val="023E6710"/>
    <w:rsid w:val="091D301C"/>
    <w:rsid w:val="09BA4874"/>
    <w:rsid w:val="0A731984"/>
    <w:rsid w:val="0B5B35C8"/>
    <w:rsid w:val="0BEA6A21"/>
    <w:rsid w:val="0F6A1155"/>
    <w:rsid w:val="117C1CD6"/>
    <w:rsid w:val="1298419D"/>
    <w:rsid w:val="13E71957"/>
    <w:rsid w:val="15E67F45"/>
    <w:rsid w:val="16684ADA"/>
    <w:rsid w:val="16D512C3"/>
    <w:rsid w:val="17B053ED"/>
    <w:rsid w:val="18853407"/>
    <w:rsid w:val="18942F6A"/>
    <w:rsid w:val="192A5572"/>
    <w:rsid w:val="19C37774"/>
    <w:rsid w:val="1A1457BB"/>
    <w:rsid w:val="1E7A0273"/>
    <w:rsid w:val="1EA90448"/>
    <w:rsid w:val="1FC95202"/>
    <w:rsid w:val="22D44DA2"/>
    <w:rsid w:val="23D5257E"/>
    <w:rsid w:val="24622584"/>
    <w:rsid w:val="26DB3B86"/>
    <w:rsid w:val="293342C7"/>
    <w:rsid w:val="294553DA"/>
    <w:rsid w:val="2B165083"/>
    <w:rsid w:val="2E3D5EC2"/>
    <w:rsid w:val="2F061553"/>
    <w:rsid w:val="30446AC1"/>
    <w:rsid w:val="30CA328C"/>
    <w:rsid w:val="31097FB3"/>
    <w:rsid w:val="36EF34FF"/>
    <w:rsid w:val="38BF4E50"/>
    <w:rsid w:val="390971E8"/>
    <w:rsid w:val="44054362"/>
    <w:rsid w:val="463E4F24"/>
    <w:rsid w:val="47DF0831"/>
    <w:rsid w:val="48070205"/>
    <w:rsid w:val="48E10C3B"/>
    <w:rsid w:val="48F536EC"/>
    <w:rsid w:val="49035DAE"/>
    <w:rsid w:val="498A77E3"/>
    <w:rsid w:val="4B72052F"/>
    <w:rsid w:val="4C1E6370"/>
    <w:rsid w:val="4D3750C2"/>
    <w:rsid w:val="4EE334F2"/>
    <w:rsid w:val="56361290"/>
    <w:rsid w:val="5E0717F2"/>
    <w:rsid w:val="5E8A398A"/>
    <w:rsid w:val="613A0FF4"/>
    <w:rsid w:val="61F35C14"/>
    <w:rsid w:val="6386554D"/>
    <w:rsid w:val="65581B30"/>
    <w:rsid w:val="66F75934"/>
    <w:rsid w:val="694A1784"/>
    <w:rsid w:val="694C46D1"/>
    <w:rsid w:val="6BB622DB"/>
    <w:rsid w:val="6C3A69EF"/>
    <w:rsid w:val="6D991A02"/>
    <w:rsid w:val="6F8569D3"/>
    <w:rsid w:val="6FD82EA3"/>
    <w:rsid w:val="70180DF5"/>
    <w:rsid w:val="71CD38CD"/>
    <w:rsid w:val="72ED6093"/>
    <w:rsid w:val="74A71567"/>
    <w:rsid w:val="7AA001D9"/>
    <w:rsid w:val="7AAC6D0A"/>
    <w:rsid w:val="7ABF371F"/>
    <w:rsid w:val="7ADC0AD2"/>
    <w:rsid w:val="7E2D1F10"/>
    <w:rsid w:val="7FDA74D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autoRedefine/>
    <w:qFormat/>
    <w:uiPriority w:val="0"/>
    <w:pPr>
      <w:ind w:firstLine="420"/>
    </w:pPr>
  </w:style>
  <w:style w:type="paragraph" w:styleId="3">
    <w:name w:val="Body Text Indent"/>
    <w:basedOn w:val="1"/>
    <w:autoRedefine/>
    <w:qFormat/>
    <w:uiPriority w:val="0"/>
    <w:pPr>
      <w:spacing w:line="360" w:lineRule="auto"/>
      <w:ind w:firstLine="640" w:firstLineChars="200"/>
    </w:pPr>
    <w:rPr>
      <w:rFonts w:ascii="仿宋_GB2312" w:eastAsia="仿宋_GB2312"/>
      <w:color w:val="000000"/>
      <w:sz w:val="32"/>
    </w:rPr>
  </w:style>
  <w:style w:type="paragraph" w:styleId="4">
    <w:name w:val="annotation text"/>
    <w:basedOn w:val="1"/>
    <w:semiHidden/>
    <w:unhideWhenUsed/>
    <w:qFormat/>
    <w:uiPriority w:val="99"/>
    <w:pPr>
      <w:jc w:val="left"/>
    </w:pPr>
  </w:style>
  <w:style w:type="paragraph" w:styleId="5">
    <w:name w:val="footer"/>
    <w:basedOn w:val="1"/>
    <w:next w:val="6"/>
    <w:link w:val="14"/>
    <w:autoRedefine/>
    <w:unhideWhenUsed/>
    <w:qFormat/>
    <w:uiPriority w:val="99"/>
    <w:pPr>
      <w:tabs>
        <w:tab w:val="center" w:pos="4153"/>
        <w:tab w:val="right" w:pos="8306"/>
      </w:tabs>
      <w:snapToGrid w:val="0"/>
      <w:jc w:val="left"/>
    </w:pPr>
    <w:rPr>
      <w:sz w:val="18"/>
      <w:szCs w:val="18"/>
    </w:rPr>
  </w:style>
  <w:style w:type="paragraph" w:customStyle="1" w:styleId="6">
    <w:name w:val="索引 51"/>
    <w:basedOn w:val="1"/>
    <w:next w:val="1"/>
    <w:qFormat/>
    <w:uiPriority w:val="0"/>
    <w:pPr>
      <w:ind w:left="1680"/>
    </w:pPr>
    <w:rPr>
      <w:rFonts w:ascii="Times New Roman" w:hAnsi="Times New Roman" w:eastAsia="宋体" w:cs="Times New Roman"/>
    </w:rPr>
  </w:style>
  <w:style w:type="paragraph" w:styleId="7">
    <w:name w:val="header"/>
    <w:basedOn w:val="1"/>
    <w:link w:val="13"/>
    <w:autoRedefine/>
    <w:unhideWhenUsed/>
    <w:qFormat/>
    <w:uiPriority w:val="99"/>
    <w:pPr>
      <w:tabs>
        <w:tab w:val="center" w:pos="4153"/>
        <w:tab w:val="right" w:pos="8306"/>
      </w:tabs>
      <w:snapToGrid w:val="0"/>
      <w:jc w:val="center"/>
    </w:pPr>
    <w:rPr>
      <w:sz w:val="18"/>
      <w:szCs w:val="18"/>
    </w:rPr>
  </w:style>
  <w:style w:type="paragraph" w:styleId="8">
    <w:name w:val="Normal (Web)"/>
    <w:basedOn w:val="1"/>
    <w:autoRedefine/>
    <w:unhideWhenUsed/>
    <w:qFormat/>
    <w:uiPriority w:val="99"/>
    <w:pPr>
      <w:spacing w:before="100" w:beforeAutospacing="1" w:after="100" w:afterAutospacing="1"/>
      <w:jc w:val="left"/>
    </w:pPr>
    <w:rPr>
      <w:rFonts w:ascii="Calibri" w:hAnsi="Calibri" w:eastAsia="宋体" w:cs="Calibri"/>
      <w:kern w:val="0"/>
      <w:sz w:val="24"/>
      <w:szCs w:val="24"/>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annotation reference"/>
    <w:autoRedefine/>
    <w:qFormat/>
    <w:uiPriority w:val="0"/>
    <w:rPr>
      <w:sz w:val="21"/>
      <w:szCs w:val="21"/>
    </w:rPr>
  </w:style>
  <w:style w:type="character" w:customStyle="1" w:styleId="13">
    <w:name w:val="页眉 Char"/>
    <w:basedOn w:val="11"/>
    <w:link w:val="7"/>
    <w:qFormat/>
    <w:uiPriority w:val="99"/>
    <w:rPr>
      <w:sz w:val="18"/>
      <w:szCs w:val="18"/>
    </w:rPr>
  </w:style>
  <w:style w:type="character" w:customStyle="1" w:styleId="14">
    <w:name w:val="页脚 Char"/>
    <w:basedOn w:val="11"/>
    <w:link w:val="5"/>
    <w:autoRedefine/>
    <w:qFormat/>
    <w:uiPriority w:val="99"/>
    <w:rPr>
      <w:sz w:val="18"/>
      <w:szCs w:val="18"/>
    </w:rPr>
  </w:style>
  <w:style w:type="paragraph" w:customStyle="1" w:styleId="15">
    <w:name w:val="正文1"/>
    <w:autoRedefine/>
    <w:qFormat/>
    <w:uiPriority w:val="0"/>
    <w:pPr>
      <w:jc w:val="both"/>
    </w:pPr>
    <w:rPr>
      <w:rFonts w:ascii="Times New Roman" w:hAnsi="Times New Roman" w:eastAsia="宋体" w:cs="Times New Roman"/>
      <w:kern w:val="2"/>
      <w:sz w:val="21"/>
      <w:szCs w:val="21"/>
      <w:lang w:val="en-US" w:eastAsia="zh-CN" w:bidi="ar-SA"/>
    </w:rPr>
  </w:style>
  <w:style w:type="character" w:customStyle="1" w:styleId="16">
    <w:name w:val="NormalCharacter"/>
    <w:semiHidden/>
    <w:qFormat/>
    <w:uiPriority w:val="0"/>
  </w:style>
  <w:style w:type="character" w:customStyle="1" w:styleId="17">
    <w:name w:val="font41"/>
    <w:qFormat/>
    <w:uiPriority w:val="99"/>
    <w:rPr>
      <w:rFonts w:hint="eastAsia" w:ascii="方正仿宋_GBK" w:hAnsi="方正仿宋_GBK" w:eastAsia="方正仿宋_GBK" w:cs="方正仿宋_GBK"/>
      <w:color w:val="000000"/>
      <w:sz w:val="21"/>
      <w:szCs w:val="21"/>
      <w:u w:val="none"/>
    </w:rPr>
  </w:style>
  <w:style w:type="character" w:customStyle="1" w:styleId="18">
    <w:name w:val="font31"/>
    <w:qFormat/>
    <w:uiPriority w:val="99"/>
    <w:rPr>
      <w:rFonts w:hint="eastAsia" w:ascii="方正仿宋_GBK" w:hAnsi="方正仿宋_GBK" w:eastAsia="方正仿宋_GBK" w:cs="方正仿宋_GBK"/>
      <w:color w:val="0000FF"/>
      <w:sz w:val="21"/>
      <w:szCs w:val="21"/>
      <w:u w:val="none"/>
    </w:rPr>
  </w:style>
  <w:style w:type="character" w:customStyle="1" w:styleId="19">
    <w:name w:val="font21"/>
    <w:qFormat/>
    <w:uiPriority w:val="99"/>
    <w:rPr>
      <w:rFonts w:hint="eastAsia" w:ascii="方正仿宋_GBK" w:hAnsi="方正仿宋_GBK" w:eastAsia="方正仿宋_GBK" w:cs="方正仿宋_GBK"/>
      <w:color w:val="0000FF"/>
      <w:sz w:val="21"/>
      <w:szCs w:val="21"/>
      <w:u w:val="none"/>
      <w:vertAlign w:val="superscript"/>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29</Pages>
  <Words>8099</Words>
  <Characters>8305</Characters>
  <Lines>56</Lines>
  <Paragraphs>15</Paragraphs>
  <TotalTime>6</TotalTime>
  <ScaleCrop>false</ScaleCrop>
  <LinksUpToDate>false</LinksUpToDate>
  <CharactersWithSpaces>8462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2023-01-04T05:05:00Z</dcterms:created>
  <dc:creator>wygs_lzh@outlook.com</dc:creator>
  <cp:lastModifiedBy>姚来鹏</cp:lastModifiedBy>
  <dcterms:modified xsi:type="dcterms:W3CDTF">2026-10-19T09:00:11Z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63979D90B7694C639AEA118966E50A07_13</vt:lpwstr>
  </property>
  <property fmtid="{D5CDD505-2E9C-101B-9397-08002B2CF9AE}" pid="4" name="KSOTemplateDocerSaveRecord">
    <vt:lpwstr>eyJoZGlkIjoiMWQ1YjIxZDUzYWFmZDM4Y2YyNDRkNWY0ZGZhNDA0MDAiLCJ1c2VySWQiOiIyNjExNjM2MTgifQ==</vt:lpwstr>
  </property>
</Properties>
</file>